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94AAA2" w14:textId="77777777" w:rsidR="00D51935" w:rsidRPr="00D51935" w:rsidRDefault="00D51935" w:rsidP="00D51935">
      <w:pPr>
        <w:pStyle w:val="Titel"/>
        <w:rPr>
          <w:b/>
        </w:rPr>
      </w:pPr>
    </w:p>
    <w:p w14:paraId="0E62CD0A" w14:textId="77777777" w:rsidR="00D44C13" w:rsidRPr="00D51935" w:rsidRDefault="00D51935" w:rsidP="00D51935">
      <w:pPr>
        <w:pStyle w:val="Titel"/>
        <w:ind w:left="0" w:firstLine="0"/>
      </w:pPr>
      <w:r w:rsidRPr="00D51935">
        <w:t>Brot des Lebens – ein Symbol</w:t>
      </w:r>
      <w:r>
        <w:br/>
      </w:r>
      <w:r w:rsidRPr="00D51935">
        <w:rPr>
          <w:iCs/>
        </w:rPr>
        <w:t>Ein Konfirmanden</w:t>
      </w:r>
      <w:r w:rsidRPr="00D51935">
        <w:t>tag, auch zum Thema ‚Abendmahl‘</w:t>
      </w:r>
    </w:p>
    <w:p w14:paraId="7F60B758" w14:textId="77777777" w:rsidR="00D51935" w:rsidRPr="00D51935" w:rsidRDefault="00D51935" w:rsidP="00D51935">
      <w:pPr>
        <w:pStyle w:val="Untertitel"/>
      </w:pPr>
      <w:r w:rsidRPr="00D51935">
        <w:t xml:space="preserve">von Hartmut </w:t>
      </w:r>
      <w:proofErr w:type="spellStart"/>
      <w:r w:rsidRPr="00D51935">
        <w:t>Feu</w:t>
      </w:r>
      <w:r w:rsidR="009A34AA">
        <w:t>ß</w:t>
      </w:r>
      <w:r w:rsidRPr="00D51935">
        <w:t>ner</w:t>
      </w:r>
      <w:proofErr w:type="spellEnd"/>
      <w:r w:rsidRPr="00D51935">
        <w:t xml:space="preserve">, </w:t>
      </w:r>
      <w:proofErr w:type="spellStart"/>
      <w:r w:rsidRPr="00D51935">
        <w:t>pti</w:t>
      </w:r>
      <w:proofErr w:type="spellEnd"/>
      <w:r w:rsidRPr="00D51935">
        <w:t xml:space="preserve"> der EKKW</w:t>
      </w:r>
    </w:p>
    <w:p w14:paraId="3C66AC72" w14:textId="77777777" w:rsidR="00D44C13" w:rsidRPr="000B0D3A" w:rsidRDefault="00D51935" w:rsidP="00D51935">
      <w:pPr>
        <w:pStyle w:val="berschrift2"/>
      </w:pPr>
      <w:r>
        <w:t>Vorbemerkungen</w:t>
      </w:r>
    </w:p>
    <w:p w14:paraId="49F26675" w14:textId="77777777" w:rsidR="00D51935" w:rsidRPr="00D51935" w:rsidRDefault="00D51935" w:rsidP="00D51935">
      <w:pPr>
        <w:ind w:left="0" w:firstLine="0"/>
        <w:rPr>
          <w:rFonts w:ascii="Arial" w:hAnsi="Arial" w:cs="Arial"/>
        </w:rPr>
      </w:pPr>
      <w:r w:rsidRPr="00D51935">
        <w:rPr>
          <w:rFonts w:ascii="Arial" w:hAnsi="Arial" w:cs="Arial"/>
        </w:rPr>
        <w:t>Mit den Konfirmand/innen über Brot, seine Funktion und Bedeutung (sättigend, gemeinschaftsstiftend u. ä.) nachzudenken, ist ein Aspekt der vorliegenden Einheit. Dass Brot sättigt und schmeckt soll für die Konfirmand/innen auch sichtbar und sinnlich erfahrbar werden, ebenso seine gemeinschaftsstiftende Funktion – ein zweiter Aspekt dieser Einheit, die im Zusammenhang mit dem Abendmahl verstanden werden kann.</w:t>
      </w:r>
    </w:p>
    <w:p w14:paraId="7351768F" w14:textId="77777777" w:rsidR="00D51935" w:rsidRPr="00D51935" w:rsidRDefault="00D51935" w:rsidP="00D51935">
      <w:pPr>
        <w:ind w:left="0" w:firstLine="0"/>
        <w:rPr>
          <w:rFonts w:ascii="Arial" w:hAnsi="Arial" w:cs="Arial"/>
        </w:rPr>
      </w:pPr>
      <w:r w:rsidRPr="00D51935">
        <w:rPr>
          <w:rFonts w:ascii="Arial" w:hAnsi="Arial" w:cs="Arial"/>
        </w:rPr>
        <w:t>Die Einheit wird deshalb von einer gemeinsamen ‚Frühstücksandacht‘ zu Beginn und einer Abendmahlsfeier oder alternativ einer ‚</w:t>
      </w:r>
      <w:proofErr w:type="spellStart"/>
      <w:r w:rsidRPr="00D51935">
        <w:rPr>
          <w:rFonts w:ascii="Arial" w:hAnsi="Arial" w:cs="Arial"/>
        </w:rPr>
        <w:t>Agapefeier</w:t>
      </w:r>
      <w:proofErr w:type="spellEnd"/>
      <w:r w:rsidRPr="00D51935">
        <w:rPr>
          <w:rFonts w:ascii="Arial" w:hAnsi="Arial" w:cs="Arial"/>
        </w:rPr>
        <w:t>‘ am Ende gerahmt - je nach gemeindlichen Gepflogenheiten hinsichtlich der Zulassung der Konfirmand/innen zum Abendmahl.</w:t>
      </w:r>
    </w:p>
    <w:p w14:paraId="173E46E9" w14:textId="77777777" w:rsidR="00D51935" w:rsidRPr="00D51935" w:rsidRDefault="00D51935" w:rsidP="00D51935">
      <w:pPr>
        <w:ind w:left="0" w:firstLine="0"/>
        <w:rPr>
          <w:rFonts w:ascii="Arial" w:hAnsi="Arial" w:cs="Arial"/>
        </w:rPr>
      </w:pPr>
      <w:r w:rsidRPr="00D51935">
        <w:rPr>
          <w:rFonts w:ascii="Arial" w:hAnsi="Arial" w:cs="Arial"/>
        </w:rPr>
        <w:t>Die ‚Frühstücksandacht‘ zu Beginn macht deutlich, dass die Einheit für einen Konfirmandentag konzipiert ist, bei dem gemeinsames (Brot-)Essen eine wesentliche Rolle spielt. Zudem können sich die Konfirmand/innen auf unterschiedliche Weise Brot in seinem symbolischen Gehalt erschließen.</w:t>
      </w:r>
    </w:p>
    <w:p w14:paraId="4B330EF8" w14:textId="77777777" w:rsidR="00D51935" w:rsidRPr="00D51935" w:rsidRDefault="00D51935" w:rsidP="00D51935">
      <w:pPr>
        <w:ind w:left="0" w:firstLine="0"/>
        <w:rPr>
          <w:rFonts w:ascii="Arial" w:hAnsi="Arial" w:cs="Arial"/>
        </w:rPr>
      </w:pPr>
      <w:r w:rsidRPr="00D51935">
        <w:rPr>
          <w:rFonts w:ascii="Arial" w:hAnsi="Arial" w:cs="Arial"/>
        </w:rPr>
        <w:t>Spielerische und rituelle Elemente, Zäsuren und Pausen, auch für das gemeinsame Mittagessen, werden je nach örtlichen Gepflogenheiten gesetzt und ins Raster eingefügt. Gedacht ist an eine Zeitdauer von maximal sechs Stunden, z. B. 10.00 – 16.00 h.</w:t>
      </w:r>
    </w:p>
    <w:p w14:paraId="00D20E06" w14:textId="77777777" w:rsidR="00D51935" w:rsidRPr="00D51935" w:rsidRDefault="00D51935" w:rsidP="00D51935">
      <w:pPr>
        <w:ind w:left="0" w:firstLine="0"/>
        <w:rPr>
          <w:rFonts w:ascii="Arial" w:hAnsi="Arial" w:cs="Arial"/>
        </w:rPr>
      </w:pPr>
      <w:r w:rsidRPr="00D51935">
        <w:rPr>
          <w:rFonts w:ascii="Arial" w:hAnsi="Arial" w:cs="Arial"/>
        </w:rPr>
        <w:t xml:space="preserve">Der vorliegende Ablaufplan konzentriert sich auf die Abfolge der Schritte und verzichtet auf ein enges Zeitraster, kleinteilige Beschreibungen  und ausführliche Überleitungen, wenn sie als selbstverständlich vorausgesetzt werden. </w:t>
      </w:r>
    </w:p>
    <w:tbl>
      <w:tblPr>
        <w:tblStyle w:val="Tabellenraster"/>
        <w:tblW w:w="0" w:type="auto"/>
        <w:tblLook w:val="04A0" w:firstRow="1" w:lastRow="0" w:firstColumn="1" w:lastColumn="0" w:noHBand="0" w:noVBand="1"/>
      </w:tblPr>
      <w:tblGrid>
        <w:gridCol w:w="7196"/>
        <w:gridCol w:w="2014"/>
      </w:tblGrid>
      <w:tr w:rsidR="00D51935" w14:paraId="0621B089" w14:textId="77777777" w:rsidTr="00D51935">
        <w:tc>
          <w:tcPr>
            <w:tcW w:w="7196" w:type="dxa"/>
          </w:tcPr>
          <w:p w14:paraId="1570AC10" w14:textId="77777777" w:rsidR="00D51935" w:rsidRPr="00D51935" w:rsidRDefault="00D51935" w:rsidP="000B0D3A">
            <w:pPr>
              <w:ind w:left="0" w:firstLine="0"/>
              <w:rPr>
                <w:rFonts w:ascii="Arial" w:hAnsi="Arial" w:cs="Arial"/>
                <w:b/>
              </w:rPr>
            </w:pPr>
            <w:r w:rsidRPr="00D51935">
              <w:rPr>
                <w:rFonts w:ascii="Arial" w:hAnsi="Arial" w:cs="Arial"/>
                <w:b/>
              </w:rPr>
              <w:t>Inhalt</w:t>
            </w:r>
          </w:p>
        </w:tc>
        <w:tc>
          <w:tcPr>
            <w:tcW w:w="2014" w:type="dxa"/>
          </w:tcPr>
          <w:p w14:paraId="1E8597EA" w14:textId="77777777" w:rsidR="00D51935" w:rsidRPr="00D51935" w:rsidRDefault="00D51935" w:rsidP="000B0D3A">
            <w:pPr>
              <w:ind w:left="0" w:firstLine="0"/>
              <w:rPr>
                <w:rFonts w:ascii="Arial" w:hAnsi="Arial" w:cs="Arial"/>
                <w:b/>
              </w:rPr>
            </w:pPr>
            <w:r w:rsidRPr="00D51935">
              <w:rPr>
                <w:rFonts w:ascii="Arial" w:hAnsi="Arial" w:cs="Arial"/>
                <w:b/>
              </w:rPr>
              <w:t>Material</w:t>
            </w:r>
          </w:p>
        </w:tc>
      </w:tr>
      <w:tr w:rsidR="00D51935" w14:paraId="62106B5B" w14:textId="77777777" w:rsidTr="00D51935">
        <w:tc>
          <w:tcPr>
            <w:tcW w:w="9210" w:type="dxa"/>
            <w:gridSpan w:val="2"/>
          </w:tcPr>
          <w:p w14:paraId="557E1C4C" w14:textId="77777777" w:rsidR="00D51935" w:rsidRPr="00D51935" w:rsidRDefault="00D51935" w:rsidP="00D51935">
            <w:pPr>
              <w:spacing w:after="0"/>
              <w:ind w:left="0" w:firstLine="0"/>
              <w:rPr>
                <w:rFonts w:ascii="Arial" w:hAnsi="Arial" w:cs="Arial"/>
              </w:rPr>
            </w:pPr>
            <w:r w:rsidRPr="00D51935">
              <w:rPr>
                <w:rFonts w:ascii="Arial" w:hAnsi="Arial" w:cs="Arial"/>
                <w:b/>
              </w:rPr>
              <w:t xml:space="preserve">1. „Frühstücksandacht“ als liturgischer Einstieg </w:t>
            </w:r>
          </w:p>
        </w:tc>
      </w:tr>
      <w:tr w:rsidR="00D51935" w14:paraId="7E9F3CB4" w14:textId="77777777" w:rsidTr="00D51935">
        <w:tc>
          <w:tcPr>
            <w:tcW w:w="7196" w:type="dxa"/>
          </w:tcPr>
          <w:p w14:paraId="2AF37F31" w14:textId="77777777" w:rsidR="00D51935" w:rsidRPr="00D51935" w:rsidRDefault="00D51935" w:rsidP="00D51935">
            <w:pPr>
              <w:ind w:left="0" w:firstLine="0"/>
              <w:rPr>
                <w:rFonts w:ascii="Arial" w:hAnsi="Arial" w:cs="Arial"/>
              </w:rPr>
            </w:pPr>
            <w:r w:rsidRPr="00D51935">
              <w:rPr>
                <w:rFonts w:ascii="Arial" w:hAnsi="Arial" w:cs="Arial"/>
              </w:rPr>
              <w:t xml:space="preserve">Die Konfirmand/innen steuern die für das Frühstück erwünschten Lebensmittel bei (Marmelade, Schokocreme, Wurst, Käse etc.); </w:t>
            </w:r>
          </w:p>
          <w:p w14:paraId="5A633B50" w14:textId="77777777" w:rsidR="00D51935" w:rsidRPr="00D51935" w:rsidRDefault="00D51935" w:rsidP="00D51935">
            <w:pPr>
              <w:ind w:left="0" w:firstLine="0"/>
              <w:rPr>
                <w:rFonts w:ascii="Arial" w:hAnsi="Arial" w:cs="Arial"/>
              </w:rPr>
            </w:pPr>
            <w:r w:rsidRPr="00D51935">
              <w:rPr>
                <w:rFonts w:ascii="Arial" w:hAnsi="Arial" w:cs="Arial"/>
              </w:rPr>
              <w:t>die Gemeinde sorgt neben den Getränken für eine breite Palette verschiedener Brot- und Brötchensorten, am besten in der Bäckerei erstanden</w:t>
            </w:r>
            <w:proofErr w:type="gramStart"/>
            <w:r w:rsidRPr="00D51935">
              <w:rPr>
                <w:rFonts w:ascii="Arial" w:hAnsi="Arial" w:cs="Arial"/>
              </w:rPr>
              <w:t>, die</w:t>
            </w:r>
            <w:proofErr w:type="gramEnd"/>
            <w:r w:rsidRPr="00D51935">
              <w:rPr>
                <w:rFonts w:ascii="Arial" w:hAnsi="Arial" w:cs="Arial"/>
              </w:rPr>
              <w:t xml:space="preserve"> an der Aktion ‚5000 Brote‘ beteiligt  ist.</w:t>
            </w:r>
          </w:p>
          <w:p w14:paraId="2BE754F7" w14:textId="77777777" w:rsidR="00D51935" w:rsidRPr="00D51935" w:rsidRDefault="00D51935" w:rsidP="00D51935">
            <w:pPr>
              <w:ind w:left="0" w:firstLine="0"/>
              <w:rPr>
                <w:rFonts w:ascii="Arial" w:hAnsi="Arial" w:cs="Arial"/>
              </w:rPr>
            </w:pPr>
            <w:r w:rsidRPr="00D51935">
              <w:rPr>
                <w:rFonts w:ascii="Arial" w:hAnsi="Arial" w:cs="Arial"/>
              </w:rPr>
              <w:t>Der Raum wird vom Leitungsteam und den Konfirmanden vorab hergerichtet.</w:t>
            </w:r>
          </w:p>
          <w:p w14:paraId="64B34698" w14:textId="77777777" w:rsidR="00D51935" w:rsidRPr="00D51935" w:rsidRDefault="00D51935" w:rsidP="00D51935">
            <w:pPr>
              <w:ind w:left="0" w:firstLine="0"/>
              <w:rPr>
                <w:rFonts w:ascii="Arial" w:hAnsi="Arial" w:cs="Arial"/>
              </w:rPr>
            </w:pPr>
            <w:r w:rsidRPr="00D51935">
              <w:rPr>
                <w:rFonts w:ascii="Arial" w:hAnsi="Arial" w:cs="Arial"/>
              </w:rPr>
              <w:t xml:space="preserve">In der Frühstücksandacht wechseln Phasen gemeinsamen Essens mit Phasen gemeinsamen Hörens auf die unterschiedlichen Wortbeiträge bzw. gemeinsamen Betens und Singens. </w:t>
            </w:r>
          </w:p>
          <w:p w14:paraId="4CA81E45" w14:textId="77777777" w:rsidR="00D51935" w:rsidRPr="00D51935" w:rsidRDefault="00D51935" w:rsidP="00D51935">
            <w:pPr>
              <w:ind w:left="0" w:firstLine="0"/>
              <w:rPr>
                <w:rFonts w:ascii="Arial" w:hAnsi="Arial" w:cs="Arial"/>
              </w:rPr>
            </w:pPr>
            <w:r w:rsidRPr="00D51935">
              <w:rPr>
                <w:rFonts w:ascii="Arial" w:hAnsi="Arial" w:cs="Arial"/>
              </w:rPr>
              <w:lastRenderedPageBreak/>
              <w:t>Die Frühstücksandacht soll mit Tischgebet eröffnet werden.</w:t>
            </w:r>
          </w:p>
          <w:p w14:paraId="689E09DE" w14:textId="77777777" w:rsidR="00D51935" w:rsidRPr="00D51935" w:rsidRDefault="00D51935" w:rsidP="00D51935">
            <w:pPr>
              <w:ind w:left="0" w:firstLine="0"/>
              <w:rPr>
                <w:rFonts w:ascii="Arial" w:hAnsi="Arial" w:cs="Arial"/>
              </w:rPr>
            </w:pPr>
            <w:r w:rsidRPr="00D51935">
              <w:rPr>
                <w:rFonts w:ascii="Arial" w:hAnsi="Arial" w:cs="Arial"/>
              </w:rPr>
              <w:t xml:space="preserve">Die in der Frühstücksandacht verwendeten Texte werden ebenfalls vom Leiter/Team und den Konfirmand/innen vorbereitet und an den von der Leitung selbst gewählten Stellen vorgetragen/verlesen. </w:t>
            </w:r>
          </w:p>
          <w:p w14:paraId="11ED6A75" w14:textId="77777777" w:rsidR="00D51935" w:rsidRPr="00D51935" w:rsidRDefault="00D51935" w:rsidP="00D51935">
            <w:pPr>
              <w:ind w:left="0" w:firstLine="0"/>
              <w:rPr>
                <w:rFonts w:ascii="Arial" w:hAnsi="Arial" w:cs="Arial"/>
              </w:rPr>
            </w:pPr>
            <w:r w:rsidRPr="00D51935">
              <w:rPr>
                <w:rFonts w:ascii="Arial" w:hAnsi="Arial" w:cs="Arial"/>
              </w:rPr>
              <w:t xml:space="preserve">Als Texte, die in der Andacht berücksichtigt werden können, kommen </w:t>
            </w:r>
            <w:r>
              <w:rPr>
                <w:rFonts w:ascii="Arial" w:hAnsi="Arial" w:cs="Arial"/>
              </w:rPr>
              <w:t xml:space="preserve">u.a. ein Psalm (z.B. Psalm 145) </w:t>
            </w:r>
            <w:r w:rsidRPr="00D51935">
              <w:rPr>
                <w:rFonts w:ascii="Arial" w:hAnsi="Arial" w:cs="Arial"/>
              </w:rPr>
              <w:t>oder eine Brot-Meditation (s. Internet), moderne Erzählungen, auch Jesu Brot-Wort aus Johannes 6,35 in Frage.</w:t>
            </w:r>
          </w:p>
          <w:p w14:paraId="5C19D80E" w14:textId="77777777" w:rsidR="00D51935" w:rsidRPr="00D51935" w:rsidRDefault="00D51935" w:rsidP="00D51935">
            <w:pPr>
              <w:ind w:left="0" w:firstLine="0"/>
              <w:rPr>
                <w:rFonts w:ascii="Arial" w:hAnsi="Arial" w:cs="Arial"/>
              </w:rPr>
            </w:pPr>
            <w:r w:rsidRPr="00D51935">
              <w:rPr>
                <w:rFonts w:ascii="Arial" w:hAnsi="Arial" w:cs="Arial"/>
              </w:rPr>
              <w:t>Als Lieder eignen sich z.B. EG 632 ‚Wenn das Brot, das wir teilen‘</w:t>
            </w:r>
            <w:r>
              <w:rPr>
                <w:rFonts w:ascii="Arial" w:hAnsi="Arial" w:cs="Arial"/>
              </w:rPr>
              <w:t xml:space="preserve"> </w:t>
            </w:r>
            <w:r w:rsidRPr="00D51935">
              <w:rPr>
                <w:rFonts w:ascii="Arial" w:hAnsi="Arial" w:cs="Arial"/>
              </w:rPr>
              <w:t xml:space="preserve">oder EG 420 ‚Brich mit den Hungrigen dein Brot‘. </w:t>
            </w:r>
          </w:p>
          <w:p w14:paraId="66826AD9" w14:textId="77777777" w:rsidR="00D51935" w:rsidRPr="00D51935" w:rsidRDefault="00D51935" w:rsidP="00D51935">
            <w:pPr>
              <w:ind w:left="0" w:firstLine="0"/>
              <w:rPr>
                <w:rFonts w:ascii="Arial" w:hAnsi="Arial" w:cs="Arial"/>
              </w:rPr>
            </w:pPr>
            <w:r w:rsidRPr="00D51935">
              <w:rPr>
                <w:rFonts w:ascii="Arial" w:hAnsi="Arial" w:cs="Arial"/>
              </w:rPr>
              <w:t>Für die Frühstücksandacht sind zwei Verhaltensregeln mit den Konfirmand/innen zu kommunizieren:</w:t>
            </w:r>
          </w:p>
          <w:p w14:paraId="3449F7E6" w14:textId="77777777" w:rsidR="00D51935" w:rsidRPr="00D51935" w:rsidRDefault="00D51935" w:rsidP="00D51935">
            <w:pPr>
              <w:ind w:left="0" w:firstLine="0"/>
              <w:rPr>
                <w:rFonts w:ascii="Arial" w:hAnsi="Arial" w:cs="Arial"/>
              </w:rPr>
            </w:pPr>
            <w:r w:rsidRPr="00D51935">
              <w:rPr>
                <w:rFonts w:ascii="Arial" w:hAnsi="Arial" w:cs="Arial"/>
              </w:rPr>
              <w:t>1. Beim Frühstück ist es keiner Teilnehmerin</w:t>
            </w:r>
            <w:proofErr w:type="gramStart"/>
            <w:r w:rsidRPr="00D51935">
              <w:rPr>
                <w:rFonts w:ascii="Arial" w:hAnsi="Arial" w:cs="Arial"/>
              </w:rPr>
              <w:t>,  keinem</w:t>
            </w:r>
            <w:proofErr w:type="gramEnd"/>
            <w:r w:rsidRPr="00D51935">
              <w:rPr>
                <w:rFonts w:ascii="Arial" w:hAnsi="Arial" w:cs="Arial"/>
              </w:rPr>
              <w:t xml:space="preserve"> Teilnehmer erlaubt, sich selbst zu bedienen. Keiner nimmt sich von dem, was dasteht, sondern er bzw. sie bekommt. Daher richtet jeder sein Augenmerk auf seinen rechten Nachbarn und auf dessen Wünsche. Die eigenen Wünsche teilt er seinem linken Tischnachbarn mit. </w:t>
            </w:r>
          </w:p>
          <w:p w14:paraId="14B81011" w14:textId="77777777" w:rsidR="00D51935" w:rsidRPr="00D51935" w:rsidRDefault="00D51935" w:rsidP="00D51935">
            <w:pPr>
              <w:ind w:left="0" w:firstLine="0"/>
              <w:rPr>
                <w:rFonts w:ascii="Arial" w:hAnsi="Arial" w:cs="Arial"/>
              </w:rPr>
            </w:pPr>
            <w:r w:rsidRPr="00D51935">
              <w:rPr>
                <w:rFonts w:ascii="Arial" w:hAnsi="Arial" w:cs="Arial"/>
              </w:rPr>
              <w:t>Die TN sind also für einander verantwortlich; sie geben und sie erhalten die Lebensmittel voneinander; sie bedienen und werden bedient und versorgt.</w:t>
            </w:r>
          </w:p>
          <w:p w14:paraId="744D2A06" w14:textId="77777777" w:rsidR="00D51935" w:rsidRPr="00D51935" w:rsidRDefault="00D51935" w:rsidP="00D51935">
            <w:pPr>
              <w:ind w:left="0" w:firstLine="0"/>
              <w:rPr>
                <w:rFonts w:ascii="Arial" w:hAnsi="Arial" w:cs="Arial"/>
              </w:rPr>
            </w:pPr>
            <w:r w:rsidRPr="00D51935">
              <w:rPr>
                <w:rFonts w:ascii="Arial" w:hAnsi="Arial" w:cs="Arial"/>
              </w:rPr>
              <w:t>2. Werden Wortbeiträge, Lieder, Textpassagen durch eine Klangschale o. ä. eingeleitet, unterbrechen alle Beteiligten möglichst umgehend das gemeinsame Essen.</w:t>
            </w:r>
          </w:p>
        </w:tc>
        <w:tc>
          <w:tcPr>
            <w:tcW w:w="2014" w:type="dxa"/>
          </w:tcPr>
          <w:p w14:paraId="4F521DD1" w14:textId="77777777" w:rsidR="00D51935" w:rsidRPr="00D51935" w:rsidRDefault="00D51935" w:rsidP="00D51935">
            <w:pPr>
              <w:ind w:left="0" w:firstLine="0"/>
              <w:rPr>
                <w:rFonts w:ascii="Arial" w:hAnsi="Arial" w:cs="Arial"/>
              </w:rPr>
            </w:pPr>
            <w:r w:rsidRPr="00D51935">
              <w:rPr>
                <w:rFonts w:ascii="Arial" w:hAnsi="Arial" w:cs="Arial"/>
              </w:rPr>
              <w:lastRenderedPageBreak/>
              <w:t>Frühstück</w:t>
            </w:r>
            <w:r>
              <w:rPr>
                <w:rFonts w:ascii="Arial" w:hAnsi="Arial" w:cs="Arial"/>
              </w:rPr>
              <w:t xml:space="preserve"> vorbereiten mit Lebensmitteln, </w:t>
            </w:r>
            <w:r w:rsidRPr="00D51935">
              <w:rPr>
                <w:rFonts w:ascii="Arial" w:hAnsi="Arial" w:cs="Arial"/>
              </w:rPr>
              <w:t xml:space="preserve">Getränken und verschiedene Brot/Brötchen; </w:t>
            </w:r>
          </w:p>
          <w:p w14:paraId="1C4EBBA9" w14:textId="77777777" w:rsidR="00D51935" w:rsidRPr="00D51935" w:rsidRDefault="00D51935" w:rsidP="00D51935">
            <w:pPr>
              <w:ind w:left="0" w:firstLine="0"/>
              <w:rPr>
                <w:rFonts w:ascii="Arial" w:hAnsi="Arial" w:cs="Arial"/>
              </w:rPr>
            </w:pPr>
            <w:r w:rsidRPr="00D51935">
              <w:rPr>
                <w:rFonts w:ascii="Arial" w:hAnsi="Arial" w:cs="Arial"/>
              </w:rPr>
              <w:t>Texte, Gebete und Lieder auswählen</w:t>
            </w:r>
          </w:p>
          <w:p w14:paraId="138208FB" w14:textId="77777777" w:rsidR="00D51935" w:rsidRPr="00D51935" w:rsidRDefault="00D51935" w:rsidP="000B0D3A">
            <w:pPr>
              <w:ind w:left="0" w:firstLine="0"/>
              <w:rPr>
                <w:rFonts w:ascii="Arial" w:hAnsi="Arial" w:cs="Arial"/>
              </w:rPr>
            </w:pPr>
          </w:p>
        </w:tc>
      </w:tr>
      <w:tr w:rsidR="00AF3B0F" w14:paraId="239E24AA" w14:textId="77777777" w:rsidTr="00AF3B0F">
        <w:tc>
          <w:tcPr>
            <w:tcW w:w="9210" w:type="dxa"/>
            <w:gridSpan w:val="2"/>
          </w:tcPr>
          <w:p w14:paraId="3DE8B615" w14:textId="77777777" w:rsidR="00AF3B0F" w:rsidRPr="00D51935" w:rsidRDefault="00AF3B0F" w:rsidP="00AF3B0F">
            <w:pPr>
              <w:spacing w:after="100" w:afterAutospacing="1"/>
              <w:ind w:left="0" w:firstLine="0"/>
              <w:rPr>
                <w:rFonts w:ascii="Arial" w:hAnsi="Arial" w:cs="Arial"/>
              </w:rPr>
            </w:pPr>
            <w:r w:rsidRPr="00D51935">
              <w:rPr>
                <w:rFonts w:ascii="Arial" w:hAnsi="Arial" w:cs="Arial"/>
                <w:b/>
              </w:rPr>
              <w:lastRenderedPageBreak/>
              <w:t>2. Brotsorten raten</w:t>
            </w:r>
          </w:p>
        </w:tc>
      </w:tr>
      <w:tr w:rsidR="00D51935" w14:paraId="02FF4652" w14:textId="77777777" w:rsidTr="00D51935">
        <w:tc>
          <w:tcPr>
            <w:tcW w:w="7196" w:type="dxa"/>
          </w:tcPr>
          <w:p w14:paraId="04F149DB" w14:textId="77777777" w:rsidR="00D51935" w:rsidRPr="00D51935" w:rsidRDefault="00D51935" w:rsidP="00D51935">
            <w:pPr>
              <w:ind w:left="0" w:firstLine="0"/>
              <w:rPr>
                <w:rFonts w:ascii="Arial" w:hAnsi="Arial" w:cs="Arial"/>
              </w:rPr>
            </w:pPr>
            <w:r w:rsidRPr="00D51935">
              <w:rPr>
                <w:rFonts w:ascii="Arial" w:hAnsi="Arial" w:cs="Arial"/>
              </w:rPr>
              <w:t xml:space="preserve">Nach Abschluss des eigentlichen Frühstücks sollen die Konfirmand/innen noch einmal das vielfältige Angebot unterschiedlicher Brotsorten bewusst wahrnehmen und dabei mit geschlossenen Augen verschiedene der vorhandenen Brotsorten am Geschmack erkennen. Dazu bilden die Tischnachbarn Paare; eine/r von beiden schließt die Augen und bekommt von seinem Gegenüber nacheinander </w:t>
            </w:r>
            <w:r w:rsidRPr="00D51935">
              <w:rPr>
                <w:rFonts w:ascii="Arial" w:hAnsi="Arial" w:cs="Arial"/>
                <w:i/>
              </w:rPr>
              <w:t>vier Brotsorten zum Kosten</w:t>
            </w:r>
            <w:r w:rsidRPr="00D51935">
              <w:rPr>
                <w:rFonts w:ascii="Arial" w:hAnsi="Arial" w:cs="Arial"/>
              </w:rPr>
              <w:t xml:space="preserve"> gereicht</w:t>
            </w:r>
            <w:proofErr w:type="gramStart"/>
            <w:r w:rsidRPr="00D51935">
              <w:rPr>
                <w:rFonts w:ascii="Arial" w:hAnsi="Arial" w:cs="Arial"/>
              </w:rPr>
              <w:t>, um</w:t>
            </w:r>
            <w:proofErr w:type="gramEnd"/>
            <w:r w:rsidRPr="00D51935">
              <w:rPr>
                <w:rFonts w:ascii="Arial" w:hAnsi="Arial" w:cs="Arial"/>
              </w:rPr>
              <w:t xml:space="preserve"> sie zu erraten. Anschließend wechseln die Partner ihre Rollen. Entsprechend müssen vor dem Abräumen der Tische vorhandene Brote zugeschnitten oder vorbereitete Brotstücke/-körbchen auf die Tische gestellt werden.</w:t>
            </w:r>
          </w:p>
          <w:p w14:paraId="37AAFD99" w14:textId="77777777" w:rsidR="00D51935" w:rsidRPr="00D51935" w:rsidRDefault="00D51935" w:rsidP="00D51935">
            <w:pPr>
              <w:ind w:left="0" w:firstLine="0"/>
              <w:rPr>
                <w:rFonts w:ascii="Arial" w:hAnsi="Arial" w:cs="Arial"/>
              </w:rPr>
            </w:pPr>
            <w:r w:rsidRPr="00D51935">
              <w:rPr>
                <w:rFonts w:ascii="Arial" w:hAnsi="Arial" w:cs="Arial"/>
              </w:rPr>
              <w:t xml:space="preserve">In Murmelgruppen tauschen sich die TN darüber aus: </w:t>
            </w:r>
          </w:p>
          <w:p w14:paraId="35CFA269" w14:textId="77777777" w:rsidR="00D51935" w:rsidRPr="00D51935" w:rsidRDefault="00D51935" w:rsidP="00D51935">
            <w:pPr>
              <w:ind w:left="0" w:firstLine="0"/>
              <w:rPr>
                <w:rFonts w:ascii="Arial" w:hAnsi="Arial" w:cs="Arial"/>
              </w:rPr>
            </w:pPr>
            <w:r w:rsidRPr="00D51935">
              <w:rPr>
                <w:rFonts w:ascii="Arial" w:hAnsi="Arial" w:cs="Arial"/>
              </w:rPr>
              <w:t>Was habt ihr erraten, was nicht? Wie hat es euch geschmeckt? Welches Brot mögt ihr, welches nicht?</w:t>
            </w:r>
          </w:p>
          <w:p w14:paraId="79966916" w14:textId="77777777" w:rsidR="00D51935" w:rsidRPr="00D51935" w:rsidRDefault="00D51935" w:rsidP="00D51935">
            <w:pPr>
              <w:ind w:left="0" w:firstLine="0"/>
              <w:rPr>
                <w:rFonts w:ascii="Arial" w:hAnsi="Arial" w:cs="Arial"/>
              </w:rPr>
            </w:pPr>
            <w:r w:rsidRPr="00D51935">
              <w:rPr>
                <w:rFonts w:ascii="Arial" w:hAnsi="Arial" w:cs="Arial"/>
              </w:rPr>
              <w:t>[Alternativ kann dieser Schritt ‚Brotsorten raten‘ zu Beginn der Einheit stehen und dann zum gemeinsamen Frühstück überleiten.]</w:t>
            </w:r>
          </w:p>
          <w:p w14:paraId="1A4A741F" w14:textId="77777777" w:rsidR="00D51935" w:rsidRPr="00D51935" w:rsidRDefault="00D51935" w:rsidP="000B0D3A">
            <w:pPr>
              <w:ind w:left="0" w:firstLine="0"/>
              <w:rPr>
                <w:rFonts w:ascii="Arial" w:hAnsi="Arial" w:cs="Arial"/>
              </w:rPr>
            </w:pPr>
          </w:p>
        </w:tc>
        <w:tc>
          <w:tcPr>
            <w:tcW w:w="2014" w:type="dxa"/>
          </w:tcPr>
          <w:p w14:paraId="355577F1" w14:textId="77777777" w:rsidR="00AF3B0F" w:rsidRDefault="00D51935" w:rsidP="00D51935">
            <w:pPr>
              <w:ind w:left="0" w:firstLine="0"/>
              <w:rPr>
                <w:rFonts w:ascii="Arial" w:hAnsi="Arial" w:cs="Arial"/>
              </w:rPr>
            </w:pPr>
            <w:r w:rsidRPr="00D51935">
              <w:rPr>
                <w:rFonts w:ascii="Arial" w:hAnsi="Arial" w:cs="Arial"/>
              </w:rPr>
              <w:lastRenderedPageBreak/>
              <w:t>Verschiedene Brotsorten;</w:t>
            </w:r>
            <w:r w:rsidR="00AF3B0F">
              <w:rPr>
                <w:rFonts w:ascii="Arial" w:hAnsi="Arial" w:cs="Arial"/>
              </w:rPr>
              <w:br/>
            </w:r>
            <w:r w:rsidRPr="00D51935">
              <w:rPr>
                <w:rFonts w:ascii="Arial" w:hAnsi="Arial" w:cs="Arial"/>
              </w:rPr>
              <w:t>evtl. vorbereitete Brotkörbchen</w:t>
            </w:r>
          </w:p>
          <w:p w14:paraId="2AE7389C" w14:textId="77777777" w:rsidR="00D51935" w:rsidRPr="00D51935" w:rsidRDefault="00D51935" w:rsidP="00D51935">
            <w:pPr>
              <w:ind w:left="0" w:firstLine="0"/>
              <w:rPr>
                <w:rFonts w:ascii="Arial" w:hAnsi="Arial" w:cs="Arial"/>
              </w:rPr>
            </w:pPr>
            <w:r w:rsidRPr="00D51935">
              <w:rPr>
                <w:rFonts w:ascii="Arial" w:hAnsi="Arial" w:cs="Arial"/>
              </w:rPr>
              <w:t>[Partnerarbeit,</w:t>
            </w:r>
            <w:r w:rsidR="00AF3B0F">
              <w:rPr>
                <w:rFonts w:ascii="Arial" w:hAnsi="Arial" w:cs="Arial"/>
              </w:rPr>
              <w:t xml:space="preserve"> </w:t>
            </w:r>
            <w:r w:rsidRPr="00D51935">
              <w:rPr>
                <w:rFonts w:ascii="Arial" w:hAnsi="Arial" w:cs="Arial"/>
              </w:rPr>
              <w:t xml:space="preserve">Murmelgruppen] </w:t>
            </w:r>
          </w:p>
          <w:p w14:paraId="03738D45" w14:textId="77777777" w:rsidR="00D51935" w:rsidRPr="00D51935" w:rsidRDefault="00D51935" w:rsidP="000B0D3A">
            <w:pPr>
              <w:ind w:left="0" w:firstLine="0"/>
              <w:rPr>
                <w:rFonts w:ascii="Arial" w:hAnsi="Arial" w:cs="Arial"/>
              </w:rPr>
            </w:pPr>
          </w:p>
        </w:tc>
      </w:tr>
      <w:tr w:rsidR="00AF3B0F" w14:paraId="310081F8" w14:textId="77777777" w:rsidTr="00AF3B0F">
        <w:tc>
          <w:tcPr>
            <w:tcW w:w="9210" w:type="dxa"/>
            <w:gridSpan w:val="2"/>
          </w:tcPr>
          <w:p w14:paraId="16395863" w14:textId="77777777" w:rsidR="00AF3B0F" w:rsidRPr="00D51935" w:rsidRDefault="00AF3B0F" w:rsidP="00AF3B0F">
            <w:pPr>
              <w:spacing w:after="0"/>
              <w:ind w:left="0" w:firstLine="0"/>
              <w:rPr>
                <w:rFonts w:ascii="Arial" w:hAnsi="Arial" w:cs="Arial"/>
              </w:rPr>
            </w:pPr>
            <w:r w:rsidRPr="00D51935">
              <w:rPr>
                <w:rFonts w:ascii="Arial" w:hAnsi="Arial" w:cs="Arial"/>
                <w:b/>
              </w:rPr>
              <w:lastRenderedPageBreak/>
              <w:t>3. „Ein Tag mit Brot“</w:t>
            </w:r>
          </w:p>
        </w:tc>
      </w:tr>
      <w:tr w:rsidR="00D51935" w14:paraId="0D1F544C" w14:textId="77777777" w:rsidTr="00D51935">
        <w:tc>
          <w:tcPr>
            <w:tcW w:w="7196" w:type="dxa"/>
          </w:tcPr>
          <w:p w14:paraId="7B86D3D1" w14:textId="77777777" w:rsidR="00D51935" w:rsidRPr="00D51935" w:rsidRDefault="00D51935" w:rsidP="00D51935">
            <w:pPr>
              <w:ind w:left="0" w:firstLine="0"/>
              <w:rPr>
                <w:rFonts w:ascii="Arial" w:hAnsi="Arial" w:cs="Arial"/>
              </w:rPr>
            </w:pPr>
            <w:r w:rsidRPr="00D51935">
              <w:rPr>
                <w:rFonts w:ascii="Arial" w:hAnsi="Arial" w:cs="Arial"/>
              </w:rPr>
              <w:t xml:space="preserve">Die Jugendlichen klären zunächst für sich an Hand eines Zifferblattes, wann sie in ihrem Tagesablauf Brot, Brötchen etc. essen. </w:t>
            </w:r>
          </w:p>
          <w:p w14:paraId="7E78F920" w14:textId="77777777" w:rsidR="00D51935" w:rsidRPr="00D51935" w:rsidRDefault="00D51935" w:rsidP="00D51935">
            <w:pPr>
              <w:ind w:left="0" w:firstLine="0"/>
              <w:rPr>
                <w:rFonts w:ascii="Arial" w:hAnsi="Arial" w:cs="Arial"/>
              </w:rPr>
            </w:pPr>
            <w:r w:rsidRPr="00D51935">
              <w:rPr>
                <w:rFonts w:ascii="Arial" w:hAnsi="Arial" w:cs="Arial"/>
              </w:rPr>
              <w:t xml:space="preserve">Anschließend tauschen sie sich mit anderen in Kleingruppen (oder Partnerarbeit) über ihre eigenen Erfahrungen, Essgewohnheiten und Vorlieben aus. </w:t>
            </w:r>
          </w:p>
          <w:p w14:paraId="01FA38BD" w14:textId="77777777" w:rsidR="00D51935" w:rsidRPr="00D51935" w:rsidRDefault="00D51935" w:rsidP="000B0D3A">
            <w:pPr>
              <w:ind w:left="0" w:firstLine="0"/>
              <w:rPr>
                <w:rFonts w:ascii="Arial" w:hAnsi="Arial" w:cs="Arial"/>
              </w:rPr>
            </w:pPr>
            <w:r w:rsidRPr="00D51935">
              <w:rPr>
                <w:rFonts w:ascii="Arial" w:hAnsi="Arial" w:cs="Arial"/>
              </w:rPr>
              <w:t xml:space="preserve">In den Gruppengespräch kann den Konfirmand/innen bewusst werden, wie oft und wann in ihrem Tagesablauf Brot wichtig ist. </w:t>
            </w:r>
          </w:p>
        </w:tc>
        <w:tc>
          <w:tcPr>
            <w:tcW w:w="2014" w:type="dxa"/>
          </w:tcPr>
          <w:p w14:paraId="775F64BA" w14:textId="77777777" w:rsidR="00D51935" w:rsidRPr="00D51935" w:rsidRDefault="00D51935" w:rsidP="00D51935">
            <w:pPr>
              <w:ind w:left="0" w:firstLine="0"/>
              <w:rPr>
                <w:rFonts w:ascii="Arial" w:hAnsi="Arial" w:cs="Arial"/>
              </w:rPr>
            </w:pPr>
            <w:r w:rsidRPr="00D51935">
              <w:rPr>
                <w:rFonts w:ascii="Arial" w:hAnsi="Arial" w:cs="Arial"/>
              </w:rPr>
              <w:t xml:space="preserve">M 1: Zifferblatt-Arbeitsblatt </w:t>
            </w:r>
          </w:p>
          <w:p w14:paraId="21A82B03" w14:textId="77777777" w:rsidR="00D51935" w:rsidRPr="00D51935" w:rsidRDefault="00D51935" w:rsidP="00D51935">
            <w:pPr>
              <w:ind w:left="0" w:firstLine="0"/>
              <w:rPr>
                <w:rFonts w:ascii="Arial" w:hAnsi="Arial" w:cs="Arial"/>
              </w:rPr>
            </w:pPr>
            <w:r w:rsidRPr="00D51935">
              <w:rPr>
                <w:rFonts w:ascii="Arial" w:hAnsi="Arial" w:cs="Arial"/>
              </w:rPr>
              <w:t xml:space="preserve">[Einzelarbeit, Murmelgruppen] </w:t>
            </w:r>
          </w:p>
          <w:p w14:paraId="4B86CACF" w14:textId="77777777" w:rsidR="00D51935" w:rsidRPr="00D51935" w:rsidRDefault="00D51935" w:rsidP="000B0D3A">
            <w:pPr>
              <w:ind w:left="0" w:firstLine="0"/>
              <w:rPr>
                <w:rFonts w:ascii="Arial" w:hAnsi="Arial" w:cs="Arial"/>
              </w:rPr>
            </w:pPr>
          </w:p>
        </w:tc>
      </w:tr>
      <w:tr w:rsidR="00AF3B0F" w14:paraId="23894DA1" w14:textId="77777777" w:rsidTr="00AF3B0F">
        <w:tc>
          <w:tcPr>
            <w:tcW w:w="9210" w:type="dxa"/>
            <w:gridSpan w:val="2"/>
          </w:tcPr>
          <w:p w14:paraId="05F1AD12" w14:textId="77777777" w:rsidR="00AF3B0F" w:rsidRPr="00D51935" w:rsidRDefault="00AF3B0F" w:rsidP="00AF3B0F">
            <w:pPr>
              <w:spacing w:after="0"/>
              <w:ind w:left="0" w:firstLine="0"/>
              <w:rPr>
                <w:rFonts w:ascii="Arial" w:hAnsi="Arial" w:cs="Arial"/>
              </w:rPr>
            </w:pPr>
            <w:r w:rsidRPr="00D51935">
              <w:rPr>
                <w:rFonts w:ascii="Arial" w:hAnsi="Arial" w:cs="Arial"/>
                <w:b/>
              </w:rPr>
              <w:t>4. Vertiefung 1: Brot bei uns – lebensnotwendig</w:t>
            </w:r>
          </w:p>
        </w:tc>
      </w:tr>
      <w:tr w:rsidR="00D51935" w14:paraId="59417B6A" w14:textId="77777777" w:rsidTr="00D51935">
        <w:tc>
          <w:tcPr>
            <w:tcW w:w="7196" w:type="dxa"/>
          </w:tcPr>
          <w:p w14:paraId="6573D4E8" w14:textId="77777777" w:rsidR="00D51935" w:rsidRPr="00D51935" w:rsidRDefault="00D51935" w:rsidP="00D51935">
            <w:pPr>
              <w:ind w:left="0" w:firstLine="0"/>
              <w:rPr>
                <w:rFonts w:ascii="Arial" w:hAnsi="Arial" w:cs="Arial"/>
              </w:rPr>
            </w:pPr>
            <w:r w:rsidRPr="00D51935">
              <w:rPr>
                <w:rFonts w:ascii="Arial" w:hAnsi="Arial" w:cs="Arial"/>
              </w:rPr>
              <w:t xml:space="preserve">„Unser täglich Brot gib uns heute“ </w:t>
            </w:r>
          </w:p>
          <w:p w14:paraId="27BBA3B2" w14:textId="77777777" w:rsidR="00D51935" w:rsidRPr="00D51935" w:rsidRDefault="00D51935" w:rsidP="00D51935">
            <w:pPr>
              <w:ind w:left="0" w:firstLine="0"/>
              <w:rPr>
                <w:rFonts w:ascii="Arial" w:hAnsi="Arial" w:cs="Arial"/>
              </w:rPr>
            </w:pPr>
            <w:r w:rsidRPr="00D51935">
              <w:rPr>
                <w:rFonts w:ascii="Arial" w:hAnsi="Arial" w:cs="Arial"/>
              </w:rPr>
              <w:t>Die Konfirmand/innen gestalten Plakate mit obiger Überschrift, auf denen sie sammeln, was sie so lebensnotwendig brauchen wie Brot.</w:t>
            </w:r>
          </w:p>
          <w:p w14:paraId="6483AE37" w14:textId="77777777" w:rsidR="00D51935" w:rsidRPr="00D51935" w:rsidRDefault="00D51935" w:rsidP="00D51935">
            <w:pPr>
              <w:ind w:left="0" w:firstLine="0"/>
              <w:rPr>
                <w:rFonts w:ascii="Arial" w:hAnsi="Arial" w:cs="Arial"/>
              </w:rPr>
            </w:pPr>
            <w:r w:rsidRPr="00D51935">
              <w:rPr>
                <w:rFonts w:ascii="Arial" w:hAnsi="Arial" w:cs="Arial"/>
              </w:rPr>
              <w:t>L: „Nachdem wir festgestellt haben, dass wir Brot zum Leben brauchen</w:t>
            </w:r>
            <w:proofErr w:type="gramStart"/>
            <w:r w:rsidRPr="00D51935">
              <w:rPr>
                <w:rFonts w:ascii="Arial" w:hAnsi="Arial" w:cs="Arial"/>
              </w:rPr>
              <w:t>, überlegen</w:t>
            </w:r>
            <w:proofErr w:type="gramEnd"/>
            <w:r w:rsidRPr="00D51935">
              <w:rPr>
                <w:rFonts w:ascii="Arial" w:hAnsi="Arial" w:cs="Arial"/>
              </w:rPr>
              <w:t xml:space="preserve"> wir, was wir noch zum Leben brauchen. Dabei geht es um Dinge, die wir wirklich lebensnotwendig brauchen (Freunde, Vertrauen, Familie, Arbeit etc.), nicht um Dinge, die wir gerne hätten.“</w:t>
            </w:r>
          </w:p>
          <w:p w14:paraId="2ABF69EB" w14:textId="77777777" w:rsidR="00D51935" w:rsidRPr="00D51935" w:rsidRDefault="00D51935" w:rsidP="00D51935">
            <w:pPr>
              <w:ind w:left="0" w:firstLine="0"/>
              <w:rPr>
                <w:rFonts w:ascii="Arial" w:hAnsi="Arial" w:cs="Arial"/>
              </w:rPr>
            </w:pPr>
            <w:r w:rsidRPr="00D51935">
              <w:rPr>
                <w:rFonts w:ascii="Arial" w:hAnsi="Arial" w:cs="Arial"/>
              </w:rPr>
              <w:t>Kleingruppen erhalten je einen Plakatkarton, in dessen Mitte ein überdimensionales Brot gezeichnet ist. Die Konfirmand/innen tragen auf dieses Plakat Lebensnotwendiges ein.</w:t>
            </w:r>
          </w:p>
          <w:p w14:paraId="0C4F3278" w14:textId="77777777" w:rsidR="00D51935" w:rsidRPr="00D51935" w:rsidRDefault="00D51935" w:rsidP="00D51935">
            <w:pPr>
              <w:ind w:left="0" w:firstLine="0"/>
              <w:rPr>
                <w:rFonts w:ascii="Arial" w:hAnsi="Arial" w:cs="Arial"/>
              </w:rPr>
            </w:pPr>
            <w:r w:rsidRPr="00D51935">
              <w:rPr>
                <w:rFonts w:ascii="Arial" w:hAnsi="Arial" w:cs="Arial"/>
              </w:rPr>
              <w:t>Zusätzlich kann an die Kleingruppen der Auftrag erteilt werden, sich auf die sechs wesentlichen Dinge zu einigen.</w:t>
            </w:r>
          </w:p>
          <w:p w14:paraId="554FCDC1" w14:textId="77777777" w:rsidR="00D51935" w:rsidRPr="00D51935" w:rsidRDefault="00D51935" w:rsidP="00D51935">
            <w:pPr>
              <w:ind w:left="0" w:firstLine="0"/>
              <w:rPr>
                <w:rFonts w:ascii="Arial" w:hAnsi="Arial" w:cs="Arial"/>
              </w:rPr>
            </w:pPr>
            <w:r w:rsidRPr="00D51935">
              <w:rPr>
                <w:rFonts w:ascii="Arial" w:hAnsi="Arial" w:cs="Arial"/>
              </w:rPr>
              <w:t>Sammeln auf Plakat/ evtl. Wertepyramide mit d</w:t>
            </w:r>
            <w:r w:rsidR="00AF3B0F">
              <w:rPr>
                <w:rFonts w:ascii="Arial" w:hAnsi="Arial" w:cs="Arial"/>
              </w:rPr>
              <w:t>en sechs wichtigsten Äußerungen.</w:t>
            </w:r>
          </w:p>
          <w:p w14:paraId="71954CBD" w14:textId="77777777" w:rsidR="00D51935" w:rsidRPr="00D51935" w:rsidRDefault="00D51935" w:rsidP="000B0D3A">
            <w:pPr>
              <w:ind w:left="0" w:firstLine="0"/>
              <w:rPr>
                <w:rFonts w:ascii="Arial" w:hAnsi="Arial" w:cs="Arial"/>
              </w:rPr>
            </w:pPr>
            <w:r w:rsidRPr="00D51935">
              <w:rPr>
                <w:rFonts w:ascii="Arial" w:hAnsi="Arial" w:cs="Arial"/>
              </w:rPr>
              <w:t>Präsentation der Gruppenergebnisse</w:t>
            </w:r>
          </w:p>
        </w:tc>
        <w:tc>
          <w:tcPr>
            <w:tcW w:w="2014" w:type="dxa"/>
          </w:tcPr>
          <w:p w14:paraId="07ADD085" w14:textId="77777777" w:rsidR="00D51935" w:rsidRPr="00D51935" w:rsidRDefault="00D51935" w:rsidP="00D51935">
            <w:pPr>
              <w:ind w:left="0" w:firstLine="0"/>
              <w:rPr>
                <w:rFonts w:ascii="Arial" w:hAnsi="Arial" w:cs="Arial"/>
              </w:rPr>
            </w:pPr>
            <w:r w:rsidRPr="00D51935">
              <w:rPr>
                <w:rFonts w:ascii="Arial" w:hAnsi="Arial" w:cs="Arial"/>
              </w:rPr>
              <w:t>Plakatkarton,</w:t>
            </w:r>
            <w:r w:rsidR="00AF3B0F">
              <w:rPr>
                <w:rFonts w:ascii="Arial" w:hAnsi="Arial" w:cs="Arial"/>
              </w:rPr>
              <w:t xml:space="preserve"> </w:t>
            </w:r>
            <w:r w:rsidRPr="00D51935">
              <w:rPr>
                <w:rFonts w:ascii="Arial" w:hAnsi="Arial" w:cs="Arial"/>
              </w:rPr>
              <w:t>Farbstifte</w:t>
            </w:r>
          </w:p>
          <w:p w14:paraId="32253A7C" w14:textId="77777777" w:rsidR="00D51935" w:rsidRPr="00D51935" w:rsidRDefault="00D51935" w:rsidP="000B0D3A">
            <w:pPr>
              <w:ind w:left="0" w:firstLine="0"/>
              <w:rPr>
                <w:rFonts w:ascii="Arial" w:hAnsi="Arial" w:cs="Arial"/>
              </w:rPr>
            </w:pPr>
          </w:p>
        </w:tc>
      </w:tr>
      <w:tr w:rsidR="00D51935" w14:paraId="2F7C393C" w14:textId="77777777" w:rsidTr="00D51935">
        <w:tc>
          <w:tcPr>
            <w:tcW w:w="7196" w:type="dxa"/>
          </w:tcPr>
          <w:p w14:paraId="40287F94" w14:textId="77777777" w:rsidR="00D51935" w:rsidRPr="00D51935" w:rsidRDefault="00D51935" w:rsidP="009A34AA">
            <w:pPr>
              <w:ind w:left="0" w:firstLine="0"/>
              <w:rPr>
                <w:rFonts w:ascii="Arial" w:hAnsi="Arial" w:cs="Arial"/>
              </w:rPr>
            </w:pPr>
            <w:r w:rsidRPr="00D51935">
              <w:rPr>
                <w:rFonts w:ascii="Arial" w:hAnsi="Arial" w:cs="Arial"/>
              </w:rPr>
              <w:t xml:space="preserve">[In Gruppen, in denen Katechismus-traditionen eine Rolle spielen, kann evtl. der zweite Teil von Luthers Erklärung zur Brotbitte im Vater Unser eingespielt werden, </w:t>
            </w:r>
            <w:proofErr w:type="gramStart"/>
            <w:r w:rsidRPr="00D51935">
              <w:rPr>
                <w:rFonts w:ascii="Arial" w:hAnsi="Arial" w:cs="Arial"/>
              </w:rPr>
              <w:t>indem die</w:t>
            </w:r>
            <w:proofErr w:type="gramEnd"/>
            <w:r w:rsidRPr="00D51935">
              <w:rPr>
                <w:rFonts w:ascii="Arial" w:hAnsi="Arial" w:cs="Arial"/>
              </w:rPr>
              <w:t xml:space="preserve"> Konfirmand/innen  ihre Ergebnisse mit Luthers Erklärung zur Brot-Bitte im Vater unser vergleichen.]</w:t>
            </w:r>
          </w:p>
        </w:tc>
        <w:tc>
          <w:tcPr>
            <w:tcW w:w="2014" w:type="dxa"/>
          </w:tcPr>
          <w:p w14:paraId="6CB32415" w14:textId="77777777" w:rsidR="00D51935" w:rsidRPr="00D51935" w:rsidRDefault="00D51935" w:rsidP="009A34AA">
            <w:pPr>
              <w:ind w:left="0" w:firstLine="0"/>
              <w:rPr>
                <w:rFonts w:ascii="Arial" w:hAnsi="Arial" w:cs="Arial"/>
              </w:rPr>
            </w:pPr>
            <w:r w:rsidRPr="00D51935">
              <w:rPr>
                <w:rFonts w:ascii="Arial" w:hAnsi="Arial" w:cs="Arial"/>
              </w:rPr>
              <w:t>[evtl. Luthers Kleiner Katechismus]</w:t>
            </w:r>
          </w:p>
        </w:tc>
      </w:tr>
      <w:tr w:rsidR="009A34AA" w14:paraId="31CAC6DC" w14:textId="77777777" w:rsidTr="009A34AA">
        <w:tc>
          <w:tcPr>
            <w:tcW w:w="9210" w:type="dxa"/>
            <w:gridSpan w:val="2"/>
          </w:tcPr>
          <w:p w14:paraId="4BAC7329" w14:textId="77777777" w:rsidR="009A34AA" w:rsidRPr="009A34AA" w:rsidRDefault="009A34AA" w:rsidP="009A34AA">
            <w:pPr>
              <w:spacing w:after="0"/>
              <w:ind w:left="0" w:firstLine="0"/>
              <w:rPr>
                <w:rFonts w:ascii="Arial" w:hAnsi="Arial" w:cs="Arial"/>
                <w:b/>
              </w:rPr>
            </w:pPr>
            <w:r w:rsidRPr="00D51935">
              <w:rPr>
                <w:rFonts w:ascii="Arial" w:hAnsi="Arial" w:cs="Arial"/>
                <w:b/>
              </w:rPr>
              <w:t>„</w:t>
            </w:r>
            <w:r w:rsidRPr="009A34AA">
              <w:rPr>
                <w:rFonts w:ascii="Arial" w:hAnsi="Arial" w:cs="Arial"/>
                <w:b/>
              </w:rPr>
              <w:t>Der Bäcker von der Rue Jaques</w:t>
            </w:r>
            <w:r w:rsidRPr="00D51935">
              <w:rPr>
                <w:rFonts w:ascii="Arial" w:hAnsi="Arial" w:cs="Arial"/>
                <w:b/>
              </w:rPr>
              <w:t xml:space="preserve"> - Das Brot des Bäckers“</w:t>
            </w:r>
          </w:p>
        </w:tc>
      </w:tr>
      <w:tr w:rsidR="00D51935" w14:paraId="0A2C5A00" w14:textId="77777777" w:rsidTr="00D51935">
        <w:tc>
          <w:tcPr>
            <w:tcW w:w="7196" w:type="dxa"/>
          </w:tcPr>
          <w:p w14:paraId="4B3BAD07" w14:textId="77777777" w:rsidR="00D51935" w:rsidRPr="00D51935" w:rsidRDefault="00D51935" w:rsidP="00D51935">
            <w:pPr>
              <w:ind w:left="0" w:firstLine="0"/>
              <w:rPr>
                <w:rFonts w:ascii="Arial" w:hAnsi="Arial" w:cs="Arial"/>
              </w:rPr>
            </w:pPr>
            <w:r w:rsidRPr="00D51935">
              <w:rPr>
                <w:rFonts w:ascii="Arial" w:hAnsi="Arial" w:cs="Arial"/>
              </w:rPr>
              <w:t xml:space="preserve">Die Konfirmand/innen erschließen sich den über den Nährwert hinausgehenden ‚Mehrwert‘ des Brotes an Hand einer geläufigen, modernen Erzählung. </w:t>
            </w:r>
          </w:p>
          <w:p w14:paraId="4B69CDD8" w14:textId="77777777" w:rsidR="00D51935" w:rsidRPr="00D51935" w:rsidRDefault="00D51935" w:rsidP="00D51935">
            <w:pPr>
              <w:ind w:left="0" w:firstLine="0"/>
              <w:rPr>
                <w:rFonts w:ascii="Arial" w:hAnsi="Arial" w:cs="Arial"/>
              </w:rPr>
            </w:pPr>
            <w:r w:rsidRPr="00D51935">
              <w:rPr>
                <w:rFonts w:ascii="Arial" w:hAnsi="Arial" w:cs="Arial"/>
              </w:rPr>
              <w:t>L.: „Brot macht nicht nur den Magen satt; Brot kann auch anderen Hunger stillen.“</w:t>
            </w:r>
          </w:p>
          <w:p w14:paraId="350AAB51" w14:textId="77777777" w:rsidR="00D51935" w:rsidRPr="00D51935" w:rsidRDefault="00D51935" w:rsidP="00D51935">
            <w:pPr>
              <w:ind w:left="0" w:firstLine="0"/>
              <w:rPr>
                <w:rFonts w:ascii="Arial" w:hAnsi="Arial" w:cs="Arial"/>
              </w:rPr>
            </w:pPr>
            <w:r w:rsidRPr="00D51935">
              <w:rPr>
                <w:rFonts w:ascii="Arial" w:hAnsi="Arial" w:cs="Arial"/>
              </w:rPr>
              <w:t>L erzählt die Geschichte von Heinrich A. Mertens: Der Bäcker von der Rue Jaques (Brot in deiner Hand).</w:t>
            </w:r>
          </w:p>
          <w:p w14:paraId="755AFFB7" w14:textId="77777777" w:rsidR="00D51935" w:rsidRPr="009A34AA" w:rsidRDefault="00D51935" w:rsidP="000B0D3A">
            <w:pPr>
              <w:ind w:left="0" w:firstLine="0"/>
              <w:rPr>
                <w:rFonts w:ascii="Arial" w:hAnsi="Arial" w:cs="Arial"/>
              </w:rPr>
            </w:pPr>
            <w:r w:rsidRPr="00D51935">
              <w:rPr>
                <w:rFonts w:ascii="Arial" w:hAnsi="Arial" w:cs="Arial"/>
              </w:rPr>
              <w:lastRenderedPageBreak/>
              <w:t>Im anschließenden Gespräch tauschen sich die Konfirmand/innen darüber aus</w:t>
            </w:r>
            <w:proofErr w:type="gramStart"/>
            <w:r w:rsidRPr="00D51935">
              <w:rPr>
                <w:rFonts w:ascii="Arial" w:hAnsi="Arial" w:cs="Arial"/>
              </w:rPr>
              <w:t>, welche</w:t>
            </w:r>
            <w:proofErr w:type="gramEnd"/>
            <w:r w:rsidRPr="00D51935">
              <w:rPr>
                <w:rFonts w:ascii="Arial" w:hAnsi="Arial" w:cs="Arial"/>
              </w:rPr>
              <w:t xml:space="preserve"> Bedeutung Brot in der Geschichte hat und wofür das Brot im eigentlichen Sinn steht?</w:t>
            </w:r>
          </w:p>
        </w:tc>
        <w:tc>
          <w:tcPr>
            <w:tcW w:w="2014" w:type="dxa"/>
          </w:tcPr>
          <w:p w14:paraId="3F10FFA6" w14:textId="77777777" w:rsidR="00D51935" w:rsidRPr="00D51935" w:rsidRDefault="00D51935" w:rsidP="000B0D3A">
            <w:pPr>
              <w:ind w:left="0" w:firstLine="0"/>
              <w:rPr>
                <w:rFonts w:ascii="Arial" w:hAnsi="Arial" w:cs="Arial"/>
              </w:rPr>
            </w:pPr>
            <w:r w:rsidRPr="00D51935">
              <w:rPr>
                <w:rFonts w:ascii="Arial" w:hAnsi="Arial" w:cs="Arial"/>
              </w:rPr>
              <w:lastRenderedPageBreak/>
              <w:t xml:space="preserve">M 2: Geschichte: Der Bäcker von der Rue Jaques [in kürzer Fassung auch im ‚Kursbuch Konfirmation‘ von H. M. </w:t>
            </w:r>
            <w:proofErr w:type="spellStart"/>
            <w:r w:rsidRPr="00D51935">
              <w:rPr>
                <w:rFonts w:ascii="Arial" w:hAnsi="Arial" w:cs="Arial"/>
              </w:rPr>
              <w:t>Lübking</w:t>
            </w:r>
            <w:proofErr w:type="spellEnd"/>
            <w:r w:rsidRPr="00D51935">
              <w:rPr>
                <w:rFonts w:ascii="Arial" w:hAnsi="Arial" w:cs="Arial"/>
              </w:rPr>
              <w:t>]</w:t>
            </w:r>
          </w:p>
        </w:tc>
      </w:tr>
      <w:tr w:rsidR="009A34AA" w14:paraId="337BA085" w14:textId="77777777" w:rsidTr="009A34AA">
        <w:tc>
          <w:tcPr>
            <w:tcW w:w="9210" w:type="dxa"/>
            <w:gridSpan w:val="2"/>
          </w:tcPr>
          <w:p w14:paraId="62856B8B" w14:textId="77777777" w:rsidR="009A34AA" w:rsidRPr="009A34AA" w:rsidRDefault="009A34AA" w:rsidP="009A34AA">
            <w:pPr>
              <w:spacing w:after="0"/>
              <w:ind w:left="0" w:firstLine="0"/>
              <w:rPr>
                <w:rFonts w:ascii="Arial" w:hAnsi="Arial" w:cs="Arial"/>
                <w:b/>
              </w:rPr>
            </w:pPr>
            <w:r w:rsidRPr="009A34AA">
              <w:rPr>
                <w:rFonts w:ascii="Arial" w:hAnsi="Arial" w:cs="Arial"/>
                <w:b/>
              </w:rPr>
              <w:lastRenderedPageBreak/>
              <w:t>5. Vertiefung 2:</w:t>
            </w:r>
            <w:r w:rsidRPr="009A34AA">
              <w:rPr>
                <w:rFonts w:ascii="Arial" w:hAnsi="Arial" w:cs="Arial"/>
                <w:b/>
              </w:rPr>
              <w:br/>
              <w:t>5.1. Bearbeitung von biblischen ‚Brot‘-Geschichten</w:t>
            </w:r>
          </w:p>
        </w:tc>
      </w:tr>
      <w:tr w:rsidR="00D51935" w14:paraId="2155CD1E" w14:textId="77777777" w:rsidTr="00D51935">
        <w:tc>
          <w:tcPr>
            <w:tcW w:w="7196" w:type="dxa"/>
          </w:tcPr>
          <w:p w14:paraId="28C9CCCF" w14:textId="77777777" w:rsidR="00D51935" w:rsidRPr="00D51935" w:rsidRDefault="00D51935" w:rsidP="00D51935">
            <w:pPr>
              <w:ind w:left="0" w:firstLine="0"/>
              <w:rPr>
                <w:rFonts w:ascii="Arial" w:hAnsi="Arial" w:cs="Arial"/>
              </w:rPr>
            </w:pPr>
            <w:r w:rsidRPr="00D51935">
              <w:rPr>
                <w:rFonts w:ascii="Arial" w:hAnsi="Arial" w:cs="Arial"/>
              </w:rPr>
              <w:t xml:space="preserve">Um diesem ‚Mehrwert‘ vertiefend nachzugehen, bearbeiten die Konfirmand/innen in Kleingruppen verschiedene biblische Brot-Geschichten. </w:t>
            </w:r>
          </w:p>
          <w:p w14:paraId="60C2E768" w14:textId="77777777" w:rsidR="00D51935" w:rsidRPr="00D51935" w:rsidRDefault="00D51935" w:rsidP="00D51935">
            <w:pPr>
              <w:ind w:left="0" w:firstLine="0"/>
              <w:rPr>
                <w:rFonts w:ascii="Arial" w:hAnsi="Arial" w:cs="Arial"/>
              </w:rPr>
            </w:pPr>
            <w:r w:rsidRPr="00D51935">
              <w:rPr>
                <w:rFonts w:ascii="Arial" w:hAnsi="Arial" w:cs="Arial"/>
              </w:rPr>
              <w:t xml:space="preserve">Die Leitfragen lauten dabei: </w:t>
            </w:r>
            <w:r w:rsidR="009A34AA">
              <w:rPr>
                <w:rFonts w:ascii="Arial" w:hAnsi="Arial" w:cs="Arial"/>
              </w:rPr>
              <w:br/>
            </w:r>
            <w:r w:rsidRPr="00D51935">
              <w:rPr>
                <w:rFonts w:ascii="Arial" w:hAnsi="Arial" w:cs="Arial"/>
              </w:rPr>
              <w:t xml:space="preserve">Wonach hungern die Menschen in der biblischen Geschichte eigentlich? </w:t>
            </w:r>
            <w:r w:rsidR="009A34AA">
              <w:rPr>
                <w:rFonts w:ascii="Arial" w:hAnsi="Arial" w:cs="Arial"/>
              </w:rPr>
              <w:br/>
            </w:r>
            <w:r w:rsidRPr="00D51935">
              <w:rPr>
                <w:rFonts w:ascii="Arial" w:hAnsi="Arial" w:cs="Arial"/>
              </w:rPr>
              <w:t>Wie kann Jesus diese Menschen ‚satt‘ macht ‘?</w:t>
            </w:r>
          </w:p>
          <w:p w14:paraId="30346230" w14:textId="77777777" w:rsidR="009A34AA" w:rsidRDefault="00D51935" w:rsidP="009A34AA">
            <w:pPr>
              <w:ind w:left="0" w:firstLine="0"/>
              <w:rPr>
                <w:rFonts w:ascii="Arial" w:hAnsi="Arial" w:cs="Arial"/>
              </w:rPr>
            </w:pPr>
            <w:r w:rsidRPr="009A34AA">
              <w:rPr>
                <w:rFonts w:ascii="Arial" w:hAnsi="Arial" w:cs="Arial"/>
              </w:rPr>
              <w:t>Als Texte könnten u. a. bearbeitet werden:</w:t>
            </w:r>
          </w:p>
          <w:p w14:paraId="64A7AA5F" w14:textId="77777777" w:rsidR="00D51935" w:rsidRPr="009A34AA" w:rsidRDefault="00D51935" w:rsidP="00F52540">
            <w:pPr>
              <w:pStyle w:val="Listenabsatz"/>
              <w:numPr>
                <w:ilvl w:val="0"/>
                <w:numId w:val="3"/>
              </w:numPr>
              <w:ind w:left="426" w:hanging="349"/>
              <w:rPr>
                <w:rFonts w:ascii="Arial" w:hAnsi="Arial" w:cs="Arial"/>
              </w:rPr>
            </w:pPr>
            <w:r w:rsidRPr="009A34AA">
              <w:rPr>
                <w:rFonts w:ascii="Arial" w:hAnsi="Arial" w:cs="Arial"/>
              </w:rPr>
              <w:t xml:space="preserve">Matthäus 14,13 - 21 </w:t>
            </w:r>
            <w:r w:rsidR="00F52540">
              <w:rPr>
                <w:rFonts w:ascii="Arial" w:hAnsi="Arial" w:cs="Arial"/>
              </w:rPr>
              <w:t xml:space="preserve"> </w:t>
            </w:r>
            <w:r w:rsidRPr="009A34AA">
              <w:rPr>
                <w:rFonts w:ascii="Arial" w:hAnsi="Arial" w:cs="Arial"/>
              </w:rPr>
              <w:t>„Die Speisung der 5000“ - Wonach ‚hungern‘</w:t>
            </w:r>
            <w:r w:rsidR="009A34AA" w:rsidRPr="009A34AA">
              <w:rPr>
                <w:rFonts w:ascii="Arial" w:hAnsi="Arial" w:cs="Arial"/>
              </w:rPr>
              <w:t xml:space="preserve"> </w:t>
            </w:r>
            <w:r w:rsidRPr="009A34AA">
              <w:rPr>
                <w:rFonts w:ascii="Arial" w:hAnsi="Arial" w:cs="Arial"/>
              </w:rPr>
              <w:t xml:space="preserve">die 5000 Menschen? </w:t>
            </w:r>
          </w:p>
          <w:p w14:paraId="0F3FDDAD" w14:textId="77777777" w:rsidR="00D51935" w:rsidRPr="009A34AA" w:rsidRDefault="009A34AA" w:rsidP="00F52540">
            <w:pPr>
              <w:pStyle w:val="Listenabsatz"/>
              <w:numPr>
                <w:ilvl w:val="0"/>
                <w:numId w:val="3"/>
              </w:numPr>
              <w:tabs>
                <w:tab w:val="left" w:pos="2694"/>
              </w:tabs>
              <w:ind w:left="426" w:hanging="349"/>
              <w:rPr>
                <w:rFonts w:ascii="Arial" w:hAnsi="Arial" w:cs="Arial"/>
              </w:rPr>
            </w:pPr>
            <w:r>
              <w:rPr>
                <w:rFonts w:ascii="Arial" w:hAnsi="Arial" w:cs="Arial"/>
              </w:rPr>
              <w:t>Lukas 19, 1 – 10</w:t>
            </w:r>
            <w:r w:rsidR="00F52540">
              <w:rPr>
                <w:rFonts w:ascii="Arial" w:hAnsi="Arial" w:cs="Arial"/>
              </w:rPr>
              <w:t xml:space="preserve"> </w:t>
            </w:r>
            <w:r w:rsidR="00D51935" w:rsidRPr="009A34AA">
              <w:rPr>
                <w:rFonts w:ascii="Arial" w:hAnsi="Arial" w:cs="Arial"/>
              </w:rPr>
              <w:t xml:space="preserve">„Zachäus“  -  Wonach ‚hungert‘ Zachäus? </w:t>
            </w:r>
          </w:p>
          <w:p w14:paraId="2027DD30" w14:textId="77777777" w:rsidR="00D51935" w:rsidRPr="009A34AA" w:rsidRDefault="009A34AA" w:rsidP="00F52540">
            <w:pPr>
              <w:pStyle w:val="Listenabsatz"/>
              <w:numPr>
                <w:ilvl w:val="0"/>
                <w:numId w:val="3"/>
              </w:numPr>
              <w:tabs>
                <w:tab w:val="left" w:pos="2694"/>
              </w:tabs>
              <w:ind w:left="426" w:hanging="349"/>
              <w:rPr>
                <w:rFonts w:ascii="Arial" w:hAnsi="Arial" w:cs="Arial"/>
              </w:rPr>
            </w:pPr>
            <w:r>
              <w:rPr>
                <w:rFonts w:ascii="Arial" w:hAnsi="Arial" w:cs="Arial"/>
              </w:rPr>
              <w:t>Lukas 22, 7 – 20</w:t>
            </w:r>
            <w:r w:rsidR="00F52540">
              <w:rPr>
                <w:rFonts w:ascii="Arial" w:hAnsi="Arial" w:cs="Arial"/>
              </w:rPr>
              <w:t xml:space="preserve"> </w:t>
            </w:r>
            <w:r w:rsidR="00D51935" w:rsidRPr="009A34AA">
              <w:rPr>
                <w:rFonts w:ascii="Arial" w:hAnsi="Arial" w:cs="Arial"/>
              </w:rPr>
              <w:t>„Abendmahlsgeschichte“ - Wonach ‚hungern‘</w:t>
            </w:r>
            <w:r>
              <w:rPr>
                <w:rFonts w:ascii="Arial" w:hAnsi="Arial" w:cs="Arial"/>
              </w:rPr>
              <w:t xml:space="preserve"> </w:t>
            </w:r>
            <w:r w:rsidR="00D51935" w:rsidRPr="009A34AA">
              <w:rPr>
                <w:rFonts w:ascii="Arial" w:hAnsi="Arial" w:cs="Arial"/>
              </w:rPr>
              <w:t>die Jünger?</w:t>
            </w:r>
          </w:p>
          <w:p w14:paraId="345D3BC7" w14:textId="77777777" w:rsidR="00D51935" w:rsidRPr="009A34AA" w:rsidRDefault="009A34AA" w:rsidP="00F52540">
            <w:pPr>
              <w:pStyle w:val="Listenabsatz"/>
              <w:numPr>
                <w:ilvl w:val="0"/>
                <w:numId w:val="3"/>
              </w:numPr>
              <w:tabs>
                <w:tab w:val="left" w:pos="2694"/>
              </w:tabs>
              <w:ind w:left="426" w:hanging="349"/>
              <w:rPr>
                <w:rFonts w:ascii="Arial" w:hAnsi="Arial" w:cs="Arial"/>
              </w:rPr>
            </w:pPr>
            <w:r>
              <w:rPr>
                <w:rFonts w:ascii="Arial" w:hAnsi="Arial" w:cs="Arial"/>
              </w:rPr>
              <w:t>Lukas 24, 13 – 35</w:t>
            </w:r>
            <w:r w:rsidR="00F52540">
              <w:rPr>
                <w:rFonts w:ascii="Arial" w:hAnsi="Arial" w:cs="Arial"/>
              </w:rPr>
              <w:t xml:space="preserve"> </w:t>
            </w:r>
            <w:r w:rsidR="00D51935" w:rsidRPr="009A34AA">
              <w:rPr>
                <w:rFonts w:ascii="Arial" w:hAnsi="Arial" w:cs="Arial"/>
              </w:rPr>
              <w:t>„</w:t>
            </w:r>
            <w:proofErr w:type="spellStart"/>
            <w:r w:rsidR="00D51935" w:rsidRPr="009A34AA">
              <w:rPr>
                <w:rFonts w:ascii="Arial" w:hAnsi="Arial" w:cs="Arial"/>
              </w:rPr>
              <w:t>Emmau</w:t>
            </w:r>
            <w:r>
              <w:rPr>
                <w:rFonts w:ascii="Arial" w:hAnsi="Arial" w:cs="Arial"/>
              </w:rPr>
              <w:t>sjünger</w:t>
            </w:r>
            <w:proofErr w:type="spellEnd"/>
            <w:r>
              <w:rPr>
                <w:rFonts w:ascii="Arial" w:hAnsi="Arial" w:cs="Arial"/>
              </w:rPr>
              <w:t xml:space="preserve">“ - Wonach ‚hungern‘ die </w:t>
            </w:r>
            <w:r w:rsidR="00D51935" w:rsidRPr="009A34AA">
              <w:rPr>
                <w:rFonts w:ascii="Arial" w:hAnsi="Arial" w:cs="Arial"/>
              </w:rPr>
              <w:t>Jünger?</w:t>
            </w:r>
          </w:p>
          <w:p w14:paraId="77CB03C0" w14:textId="77777777" w:rsidR="00D51935" w:rsidRPr="009A34AA" w:rsidRDefault="009A34AA" w:rsidP="00F52540">
            <w:pPr>
              <w:pStyle w:val="Listenabsatz"/>
              <w:numPr>
                <w:ilvl w:val="0"/>
                <w:numId w:val="3"/>
              </w:numPr>
              <w:tabs>
                <w:tab w:val="left" w:pos="2694"/>
              </w:tabs>
              <w:ind w:left="426" w:hanging="349"/>
              <w:rPr>
                <w:rFonts w:ascii="Arial" w:hAnsi="Arial" w:cs="Arial"/>
              </w:rPr>
            </w:pPr>
            <w:r>
              <w:rPr>
                <w:rFonts w:ascii="Arial" w:hAnsi="Arial" w:cs="Arial"/>
              </w:rPr>
              <w:t>Johannes 6, 24 – 41</w:t>
            </w:r>
            <w:r w:rsidR="00F52540">
              <w:rPr>
                <w:rFonts w:ascii="Arial" w:hAnsi="Arial" w:cs="Arial"/>
              </w:rPr>
              <w:t xml:space="preserve"> </w:t>
            </w:r>
            <w:r w:rsidR="00D51935" w:rsidRPr="009A34AA">
              <w:rPr>
                <w:rFonts w:ascii="Arial" w:hAnsi="Arial" w:cs="Arial"/>
              </w:rPr>
              <w:t>„Wonach ‚hungert‘ die Menschen?“</w:t>
            </w:r>
          </w:p>
          <w:p w14:paraId="425BE160" w14:textId="77777777" w:rsidR="00D51935" w:rsidRPr="00D51935" w:rsidRDefault="00D51935" w:rsidP="00D51935">
            <w:pPr>
              <w:ind w:left="0" w:firstLine="0"/>
              <w:rPr>
                <w:rFonts w:ascii="Arial" w:hAnsi="Arial" w:cs="Arial"/>
              </w:rPr>
            </w:pPr>
            <w:r w:rsidRPr="00D51935">
              <w:rPr>
                <w:rFonts w:ascii="Arial" w:hAnsi="Arial" w:cs="Arial"/>
              </w:rPr>
              <w:t xml:space="preserve">Die Bearbeitung der biblischen Geschichten kann/sollte mit unterschiedlichen Methoden erfolgen, z. B. an Hand eines Texttheaters, szenischer Darstellung, Standbild, Interview oder mit  </w:t>
            </w:r>
            <w:proofErr w:type="spellStart"/>
            <w:r w:rsidRPr="00D51935">
              <w:rPr>
                <w:rFonts w:ascii="Arial" w:hAnsi="Arial" w:cs="Arial"/>
              </w:rPr>
              <w:t>Vesteras</w:t>
            </w:r>
            <w:proofErr w:type="spellEnd"/>
            <w:r w:rsidRPr="00D51935">
              <w:rPr>
                <w:rFonts w:ascii="Arial" w:hAnsi="Arial" w:cs="Arial"/>
              </w:rPr>
              <w:t>-Methode [!?+</w:t>
            </w:r>
            <w:r w:rsidRPr="00D51935">
              <w:rPr>
                <w:rFonts w:ascii="Arial" w:hAnsi="Arial" w:cs="Arial"/>
              </w:rPr>
              <w:t>];</w:t>
            </w:r>
          </w:p>
          <w:p w14:paraId="59E1E6D5" w14:textId="77777777" w:rsidR="00D51935" w:rsidRPr="00D51935" w:rsidRDefault="00D51935" w:rsidP="00D51935">
            <w:pPr>
              <w:ind w:left="0" w:firstLine="0"/>
              <w:rPr>
                <w:rFonts w:ascii="Arial" w:hAnsi="Arial" w:cs="Arial"/>
              </w:rPr>
            </w:pPr>
            <w:r w:rsidRPr="00D51935">
              <w:rPr>
                <w:rFonts w:ascii="Arial" w:hAnsi="Arial" w:cs="Arial"/>
              </w:rPr>
              <w:t xml:space="preserve">je nach Möglichkeiten auch mittels </w:t>
            </w:r>
            <w:proofErr w:type="spellStart"/>
            <w:r w:rsidRPr="00D51935">
              <w:rPr>
                <w:rFonts w:ascii="Arial" w:hAnsi="Arial" w:cs="Arial"/>
              </w:rPr>
              <w:t>Bibliolog</w:t>
            </w:r>
            <w:proofErr w:type="spellEnd"/>
            <w:r w:rsidRPr="00D51935">
              <w:rPr>
                <w:rFonts w:ascii="Arial" w:hAnsi="Arial" w:cs="Arial"/>
              </w:rPr>
              <w:t xml:space="preserve"> in der Gesamtgruppe.</w:t>
            </w:r>
          </w:p>
          <w:p w14:paraId="4A6153BE" w14:textId="77777777" w:rsidR="00D51935" w:rsidRPr="00F52540" w:rsidRDefault="00D51935" w:rsidP="000B0D3A">
            <w:pPr>
              <w:ind w:left="0" w:firstLine="0"/>
              <w:rPr>
                <w:rFonts w:ascii="Arial" w:hAnsi="Arial" w:cs="Arial"/>
              </w:rPr>
            </w:pPr>
            <w:r w:rsidRPr="00D51935">
              <w:rPr>
                <w:rFonts w:ascii="Arial" w:hAnsi="Arial" w:cs="Arial"/>
              </w:rPr>
              <w:t>Präsentation der Ergebnisse</w:t>
            </w:r>
          </w:p>
        </w:tc>
        <w:tc>
          <w:tcPr>
            <w:tcW w:w="2014" w:type="dxa"/>
          </w:tcPr>
          <w:p w14:paraId="12D67C1D" w14:textId="77777777" w:rsidR="009A34AA" w:rsidRPr="006F4FAC" w:rsidRDefault="009A34AA" w:rsidP="009A34AA">
            <w:pPr>
              <w:spacing w:after="0" w:line="240" w:lineRule="auto"/>
              <w:ind w:left="0" w:firstLine="0"/>
              <w:rPr>
                <w:rFonts w:ascii="Arial" w:hAnsi="Arial" w:cs="Arial"/>
              </w:rPr>
            </w:pPr>
            <w:r w:rsidRPr="006F4FAC">
              <w:rPr>
                <w:rFonts w:ascii="Arial" w:hAnsi="Arial" w:cs="Arial"/>
              </w:rPr>
              <w:t xml:space="preserve">Bibeln, </w:t>
            </w:r>
          </w:p>
          <w:p w14:paraId="49642114" w14:textId="77777777" w:rsidR="00D51935" w:rsidRPr="00D51935" w:rsidRDefault="009A34AA" w:rsidP="009A34AA">
            <w:pPr>
              <w:spacing w:after="0" w:line="240" w:lineRule="auto"/>
              <w:ind w:left="0" w:firstLine="0"/>
              <w:rPr>
                <w:rFonts w:ascii="Arial" w:hAnsi="Arial" w:cs="Arial"/>
              </w:rPr>
            </w:pPr>
            <w:r w:rsidRPr="006F4FAC">
              <w:rPr>
                <w:rFonts w:ascii="Arial" w:hAnsi="Arial" w:cs="Arial"/>
              </w:rPr>
              <w:t>biblische Texte</w:t>
            </w:r>
          </w:p>
        </w:tc>
      </w:tr>
      <w:tr w:rsidR="00F52540" w:rsidRPr="00F52540" w14:paraId="756EF431" w14:textId="77777777" w:rsidTr="007964C6">
        <w:tc>
          <w:tcPr>
            <w:tcW w:w="9210" w:type="dxa"/>
            <w:gridSpan w:val="2"/>
          </w:tcPr>
          <w:p w14:paraId="73AAAAFF" w14:textId="77777777" w:rsidR="00F52540" w:rsidRPr="00F52540" w:rsidRDefault="00F52540" w:rsidP="00F52540">
            <w:pPr>
              <w:spacing w:after="0"/>
              <w:ind w:left="0" w:firstLine="0"/>
              <w:rPr>
                <w:rFonts w:ascii="Arial" w:hAnsi="Arial" w:cs="Arial"/>
                <w:b/>
              </w:rPr>
            </w:pPr>
            <w:r w:rsidRPr="009A34AA">
              <w:rPr>
                <w:rFonts w:ascii="Arial" w:hAnsi="Arial" w:cs="Arial"/>
                <w:b/>
              </w:rPr>
              <w:t>5.2. Hunger nach… „Warum werde ich nicht satt?“ Tote Hosen</w:t>
            </w:r>
          </w:p>
        </w:tc>
      </w:tr>
      <w:tr w:rsidR="009A34AA" w14:paraId="3AF15C93" w14:textId="77777777" w:rsidTr="00D51935">
        <w:tc>
          <w:tcPr>
            <w:tcW w:w="7196" w:type="dxa"/>
          </w:tcPr>
          <w:p w14:paraId="3C9AE9DF" w14:textId="77777777" w:rsidR="009A34AA" w:rsidRPr="009A34AA" w:rsidRDefault="009A34AA" w:rsidP="009A34AA">
            <w:pPr>
              <w:ind w:left="0" w:firstLine="0"/>
              <w:rPr>
                <w:rFonts w:ascii="Arial" w:hAnsi="Arial" w:cs="Arial"/>
              </w:rPr>
            </w:pPr>
            <w:r w:rsidRPr="009A34AA">
              <w:rPr>
                <w:rFonts w:ascii="Arial" w:hAnsi="Arial" w:cs="Arial"/>
              </w:rPr>
              <w:t>Die Konfirmand/innen vertiefen die Thematik an Hand eines modernen Liedes (Die Toten Hosen – Warum werde ich nicht satt?)</w:t>
            </w:r>
          </w:p>
          <w:p w14:paraId="1E0AE369" w14:textId="77777777" w:rsidR="009A34AA" w:rsidRPr="009A34AA" w:rsidRDefault="009A34AA" w:rsidP="009A34AA">
            <w:pPr>
              <w:ind w:left="0" w:firstLine="0"/>
              <w:rPr>
                <w:rFonts w:ascii="Arial" w:hAnsi="Arial" w:cs="Arial"/>
              </w:rPr>
            </w:pPr>
            <w:r w:rsidRPr="009A34AA">
              <w:rPr>
                <w:rFonts w:ascii="Arial" w:hAnsi="Arial" w:cs="Arial"/>
              </w:rPr>
              <w:t>Das Lied wird eingespielt und der Text anschließend besprochen.</w:t>
            </w:r>
          </w:p>
          <w:p w14:paraId="22C2ECFE" w14:textId="77777777" w:rsidR="009A34AA" w:rsidRPr="009A34AA" w:rsidRDefault="009A34AA" w:rsidP="009A34AA">
            <w:pPr>
              <w:ind w:left="0" w:firstLine="0"/>
              <w:rPr>
                <w:rFonts w:ascii="Arial" w:hAnsi="Arial" w:cs="Arial"/>
              </w:rPr>
            </w:pPr>
            <w:r w:rsidRPr="009A34AA">
              <w:rPr>
                <w:rFonts w:ascii="Arial" w:hAnsi="Arial" w:cs="Arial"/>
              </w:rPr>
              <w:t>L: „Jesus sagt: Ich bin das Brot des Lebens. Wer zu mir kommt, den wird nicht hungern; und wer an mich glaubt, den wird nimmermehr dürsten.“ (Johannes 6, 35)</w:t>
            </w:r>
            <w:r w:rsidR="00F52540">
              <w:rPr>
                <w:rFonts w:ascii="Arial" w:hAnsi="Arial" w:cs="Arial"/>
              </w:rPr>
              <w:br/>
            </w:r>
            <w:r w:rsidRPr="009A34AA">
              <w:rPr>
                <w:rFonts w:ascii="Arial" w:hAnsi="Arial" w:cs="Arial"/>
              </w:rPr>
              <w:t>(Spruch zwischen die Plakate legen)</w:t>
            </w:r>
          </w:p>
          <w:p w14:paraId="2B0A8871" w14:textId="77777777" w:rsidR="00F52540" w:rsidRDefault="009A34AA" w:rsidP="00F52540">
            <w:pPr>
              <w:pStyle w:val="Listenabsatz"/>
              <w:numPr>
                <w:ilvl w:val="0"/>
                <w:numId w:val="7"/>
              </w:numPr>
              <w:ind w:left="426"/>
              <w:rPr>
                <w:rFonts w:ascii="Arial" w:hAnsi="Arial" w:cs="Arial"/>
              </w:rPr>
            </w:pPr>
            <w:r w:rsidRPr="00F52540">
              <w:rPr>
                <w:rFonts w:ascii="Arial" w:hAnsi="Arial" w:cs="Arial"/>
              </w:rPr>
              <w:t xml:space="preserve">Was könnte das bedeuten für die Personen in den Geschichten? </w:t>
            </w:r>
          </w:p>
          <w:p w14:paraId="4E212B6B" w14:textId="77777777" w:rsidR="00F52540" w:rsidRDefault="00F52540" w:rsidP="00F52540">
            <w:pPr>
              <w:pStyle w:val="Listenabsatz"/>
              <w:numPr>
                <w:ilvl w:val="0"/>
                <w:numId w:val="7"/>
              </w:numPr>
              <w:ind w:left="426"/>
              <w:rPr>
                <w:rFonts w:ascii="Arial" w:hAnsi="Arial" w:cs="Arial"/>
              </w:rPr>
            </w:pPr>
            <w:r w:rsidRPr="00F52540">
              <w:rPr>
                <w:rFonts w:ascii="Arial" w:hAnsi="Arial" w:cs="Arial"/>
              </w:rPr>
              <w:t>Was für den Sänger des Liedes?</w:t>
            </w:r>
          </w:p>
          <w:p w14:paraId="698B95F0" w14:textId="77777777" w:rsidR="009A34AA" w:rsidRDefault="009A34AA" w:rsidP="00F52540">
            <w:pPr>
              <w:pStyle w:val="Listenabsatz"/>
              <w:numPr>
                <w:ilvl w:val="0"/>
                <w:numId w:val="7"/>
              </w:numPr>
              <w:ind w:left="426"/>
              <w:rPr>
                <w:rFonts w:ascii="Arial" w:hAnsi="Arial" w:cs="Arial"/>
              </w:rPr>
            </w:pPr>
            <w:r w:rsidRPr="00F52540">
              <w:rPr>
                <w:rFonts w:ascii="Arial" w:hAnsi="Arial" w:cs="Arial"/>
              </w:rPr>
              <w:t>Wie kann Jesus ‚Brot‘ sein? Wofür ‚steht‘ Jesus?</w:t>
            </w:r>
          </w:p>
          <w:p w14:paraId="2B0411DF" w14:textId="77777777" w:rsidR="00DF4011" w:rsidRPr="00F52540" w:rsidRDefault="00DF4011" w:rsidP="00DF4011">
            <w:pPr>
              <w:pStyle w:val="Listenabsatz"/>
              <w:ind w:left="426" w:firstLine="0"/>
              <w:rPr>
                <w:rFonts w:ascii="Arial" w:hAnsi="Arial" w:cs="Arial"/>
              </w:rPr>
            </w:pPr>
            <w:bookmarkStart w:id="0" w:name="_GoBack"/>
            <w:bookmarkEnd w:id="0"/>
          </w:p>
        </w:tc>
        <w:tc>
          <w:tcPr>
            <w:tcW w:w="2014" w:type="dxa"/>
          </w:tcPr>
          <w:p w14:paraId="562E7140" w14:textId="77777777" w:rsidR="009A34AA" w:rsidRPr="006F4FAC" w:rsidRDefault="009A34AA" w:rsidP="009A34AA">
            <w:pPr>
              <w:spacing w:after="0" w:line="240" w:lineRule="auto"/>
              <w:ind w:left="0" w:firstLine="0"/>
              <w:rPr>
                <w:rFonts w:ascii="Arial" w:hAnsi="Arial" w:cs="Arial"/>
              </w:rPr>
            </w:pPr>
            <w:r w:rsidRPr="006F4FAC">
              <w:rPr>
                <w:rFonts w:ascii="Arial" w:hAnsi="Arial" w:cs="Arial"/>
              </w:rPr>
              <w:t xml:space="preserve">M 3 Liedtext: </w:t>
            </w:r>
          </w:p>
          <w:p w14:paraId="4EBB8AE7" w14:textId="77777777" w:rsidR="009A34AA" w:rsidRPr="006F4FAC" w:rsidRDefault="009A34AA" w:rsidP="009A34AA">
            <w:pPr>
              <w:spacing w:after="0" w:line="240" w:lineRule="auto"/>
              <w:ind w:left="0" w:firstLine="0"/>
              <w:rPr>
                <w:rFonts w:ascii="Arial" w:hAnsi="Arial" w:cs="Arial"/>
              </w:rPr>
            </w:pPr>
            <w:r w:rsidRPr="006F4FAC">
              <w:rPr>
                <w:rFonts w:ascii="Arial" w:hAnsi="Arial" w:cs="Arial"/>
              </w:rPr>
              <w:t>Die Toten Hosen:</w:t>
            </w:r>
          </w:p>
          <w:p w14:paraId="0BCC93EB" w14:textId="77777777" w:rsidR="009A34AA" w:rsidRPr="006F4FAC" w:rsidRDefault="009A34AA" w:rsidP="009A34AA">
            <w:pPr>
              <w:spacing w:after="0" w:line="240" w:lineRule="auto"/>
              <w:ind w:left="0" w:firstLine="0"/>
              <w:rPr>
                <w:rFonts w:ascii="Arial" w:hAnsi="Arial" w:cs="Arial"/>
              </w:rPr>
            </w:pPr>
            <w:r w:rsidRPr="006F4FAC">
              <w:rPr>
                <w:rFonts w:ascii="Arial" w:hAnsi="Arial" w:cs="Arial"/>
              </w:rPr>
              <w:t>Warum werde ich nicht satt?</w:t>
            </w:r>
          </w:p>
          <w:p w14:paraId="4253433C" w14:textId="77777777" w:rsidR="009A34AA" w:rsidRPr="006F4FAC" w:rsidRDefault="009A34AA" w:rsidP="009A34AA">
            <w:pPr>
              <w:spacing w:after="0" w:line="240" w:lineRule="auto"/>
              <w:ind w:left="0" w:firstLine="0"/>
              <w:rPr>
                <w:rFonts w:ascii="Arial" w:hAnsi="Arial" w:cs="Arial"/>
              </w:rPr>
            </w:pPr>
          </w:p>
          <w:p w14:paraId="0F473CBA" w14:textId="77777777" w:rsidR="009A34AA" w:rsidRPr="00D51935" w:rsidRDefault="009A34AA" w:rsidP="009A34AA">
            <w:pPr>
              <w:ind w:left="0" w:firstLine="0"/>
              <w:rPr>
                <w:rFonts w:ascii="Arial" w:hAnsi="Arial" w:cs="Arial"/>
              </w:rPr>
            </w:pPr>
            <w:r w:rsidRPr="006F4FAC">
              <w:rPr>
                <w:rFonts w:ascii="Arial" w:hAnsi="Arial" w:cs="Arial"/>
              </w:rPr>
              <w:t>CD-Player o. Laptop und Boxen</w:t>
            </w:r>
          </w:p>
        </w:tc>
      </w:tr>
      <w:tr w:rsidR="00F52540" w14:paraId="3F6462E7" w14:textId="77777777" w:rsidTr="00D6202F">
        <w:tc>
          <w:tcPr>
            <w:tcW w:w="9210" w:type="dxa"/>
            <w:gridSpan w:val="2"/>
          </w:tcPr>
          <w:p w14:paraId="5879454C" w14:textId="77777777" w:rsidR="00F52540" w:rsidRPr="00D51935" w:rsidRDefault="00F52540" w:rsidP="00F52540">
            <w:pPr>
              <w:spacing w:after="0"/>
              <w:ind w:left="0" w:firstLine="0"/>
              <w:rPr>
                <w:rFonts w:ascii="Arial" w:hAnsi="Arial" w:cs="Arial"/>
              </w:rPr>
            </w:pPr>
            <w:r w:rsidRPr="009A34AA">
              <w:rPr>
                <w:rFonts w:ascii="Arial" w:hAnsi="Arial" w:cs="Arial"/>
                <w:b/>
              </w:rPr>
              <w:lastRenderedPageBreak/>
              <w:t xml:space="preserve">6. Brot bei anderen </w:t>
            </w:r>
          </w:p>
        </w:tc>
      </w:tr>
      <w:tr w:rsidR="009A34AA" w14:paraId="3B971FB6" w14:textId="77777777" w:rsidTr="00D51935">
        <w:tc>
          <w:tcPr>
            <w:tcW w:w="7196" w:type="dxa"/>
          </w:tcPr>
          <w:p w14:paraId="09332026" w14:textId="77777777" w:rsidR="009A34AA" w:rsidRPr="009A34AA" w:rsidRDefault="009A34AA" w:rsidP="009A34AA">
            <w:pPr>
              <w:ind w:left="0" w:firstLine="0"/>
              <w:rPr>
                <w:rFonts w:ascii="Arial" w:hAnsi="Arial" w:cs="Arial"/>
              </w:rPr>
            </w:pPr>
            <w:r w:rsidRPr="009A34AA">
              <w:rPr>
                <w:rFonts w:ascii="Arial" w:hAnsi="Arial" w:cs="Arial"/>
              </w:rPr>
              <w:t xml:space="preserve">Die Konfirmand/innen lernen die Lebenswelt eines Kindes/ Jugendlichen aus Ghana, Bangladesch oder Kolumbien kennen. </w:t>
            </w:r>
          </w:p>
          <w:p w14:paraId="0964F852" w14:textId="77777777" w:rsidR="009A34AA" w:rsidRPr="009A34AA" w:rsidRDefault="009A34AA" w:rsidP="009A34AA">
            <w:pPr>
              <w:ind w:left="0" w:firstLine="0"/>
              <w:rPr>
                <w:rFonts w:ascii="Arial" w:hAnsi="Arial" w:cs="Arial"/>
              </w:rPr>
            </w:pPr>
            <w:r w:rsidRPr="009A34AA">
              <w:rPr>
                <w:rFonts w:ascii="Arial" w:hAnsi="Arial" w:cs="Arial"/>
              </w:rPr>
              <w:t>Aus jedem Projekt gibt es 3 Kinder/ Jugendliche, die sich und ihre Geschichte selbst vorstellen. Ein Bericht kann ausgewählt werden.</w:t>
            </w:r>
          </w:p>
          <w:p w14:paraId="01972335" w14:textId="77777777" w:rsidR="009A34AA" w:rsidRPr="009A34AA" w:rsidRDefault="009A34AA" w:rsidP="009A34AA">
            <w:pPr>
              <w:ind w:left="0" w:firstLine="0"/>
              <w:rPr>
                <w:rFonts w:ascii="Arial" w:hAnsi="Arial" w:cs="Arial"/>
              </w:rPr>
            </w:pPr>
            <w:r w:rsidRPr="009A34AA">
              <w:rPr>
                <w:rFonts w:ascii="Arial" w:hAnsi="Arial" w:cs="Arial"/>
              </w:rPr>
              <w:t>L: „Ihr habt überlegt, was ihr notwendig zum Leben braucht. Wir haben an Hand biblischer und anderer Erzählungen zusammengetragen, wonach Menschen hungern. Wir lernen jetzt die Geschichte von … kennen und bekommen einen</w:t>
            </w:r>
            <w:r w:rsidR="00F52540">
              <w:rPr>
                <w:rFonts w:ascii="Arial" w:hAnsi="Arial" w:cs="Arial"/>
              </w:rPr>
              <w:t xml:space="preserve"> Einblick in sein/ihr Leben...“</w:t>
            </w:r>
          </w:p>
          <w:p w14:paraId="1E2E4B53" w14:textId="77777777" w:rsidR="009A34AA" w:rsidRPr="009A34AA" w:rsidRDefault="009A34AA" w:rsidP="009A34AA">
            <w:pPr>
              <w:ind w:left="0" w:firstLine="0"/>
              <w:rPr>
                <w:rFonts w:ascii="Arial" w:hAnsi="Arial" w:cs="Arial"/>
              </w:rPr>
            </w:pPr>
            <w:r w:rsidRPr="009A34AA">
              <w:rPr>
                <w:rFonts w:ascii="Arial" w:hAnsi="Arial" w:cs="Arial"/>
              </w:rPr>
              <w:t>Anhand des Berichtes gehen die Konfirmand/innen den Fragen nach:</w:t>
            </w:r>
          </w:p>
          <w:p w14:paraId="710C62ED" w14:textId="77777777" w:rsidR="00F52540" w:rsidRPr="00F52540" w:rsidRDefault="00F52540" w:rsidP="00F52540">
            <w:pPr>
              <w:pStyle w:val="Listenabsatz"/>
              <w:numPr>
                <w:ilvl w:val="0"/>
                <w:numId w:val="8"/>
              </w:numPr>
              <w:ind w:left="426"/>
              <w:rPr>
                <w:rFonts w:ascii="Arial" w:hAnsi="Arial" w:cs="Arial"/>
              </w:rPr>
            </w:pPr>
            <w:r w:rsidRPr="00F52540">
              <w:rPr>
                <w:rFonts w:ascii="Arial" w:hAnsi="Arial" w:cs="Arial"/>
              </w:rPr>
              <w:t>Wie sieht das Leben von … aus?</w:t>
            </w:r>
          </w:p>
          <w:p w14:paraId="033C1726" w14:textId="77777777" w:rsidR="009A34AA" w:rsidRPr="00F52540" w:rsidRDefault="009A34AA" w:rsidP="00F52540">
            <w:pPr>
              <w:pStyle w:val="Listenabsatz"/>
              <w:numPr>
                <w:ilvl w:val="0"/>
                <w:numId w:val="8"/>
              </w:numPr>
              <w:ind w:left="426"/>
              <w:rPr>
                <w:rFonts w:ascii="Arial" w:hAnsi="Arial" w:cs="Arial"/>
              </w:rPr>
            </w:pPr>
            <w:r w:rsidRPr="00F52540">
              <w:rPr>
                <w:rFonts w:ascii="Arial" w:hAnsi="Arial" w:cs="Arial"/>
              </w:rPr>
              <w:t>Was braucht er/sie zum Leben – so notwendig wie Brot?</w:t>
            </w:r>
          </w:p>
        </w:tc>
        <w:tc>
          <w:tcPr>
            <w:tcW w:w="2014" w:type="dxa"/>
          </w:tcPr>
          <w:p w14:paraId="3350BE09" w14:textId="77777777" w:rsidR="009A34AA" w:rsidRPr="00D51935" w:rsidRDefault="009A34AA" w:rsidP="000B0D3A">
            <w:pPr>
              <w:ind w:left="0" w:firstLine="0"/>
              <w:rPr>
                <w:rFonts w:ascii="Arial" w:hAnsi="Arial" w:cs="Arial"/>
              </w:rPr>
            </w:pPr>
            <w:r>
              <w:rPr>
                <w:rFonts w:ascii="Arial" w:hAnsi="Arial" w:cs="Arial"/>
              </w:rPr>
              <w:t>M4 Berichte</w:t>
            </w:r>
          </w:p>
        </w:tc>
      </w:tr>
      <w:tr w:rsidR="00F52540" w14:paraId="68D24F38" w14:textId="77777777" w:rsidTr="00F406ED">
        <w:tc>
          <w:tcPr>
            <w:tcW w:w="9210" w:type="dxa"/>
            <w:gridSpan w:val="2"/>
          </w:tcPr>
          <w:p w14:paraId="2FA85BB1" w14:textId="77777777" w:rsidR="00F52540" w:rsidRDefault="00F52540" w:rsidP="00F52540">
            <w:pPr>
              <w:spacing w:after="0"/>
              <w:ind w:left="0" w:firstLine="0"/>
              <w:rPr>
                <w:rFonts w:ascii="Arial" w:hAnsi="Arial" w:cs="Arial"/>
              </w:rPr>
            </w:pPr>
            <w:r w:rsidRPr="009A34AA">
              <w:rPr>
                <w:rFonts w:ascii="Arial" w:hAnsi="Arial" w:cs="Arial"/>
                <w:b/>
              </w:rPr>
              <w:t>7. Projekt ‚5000 Brote‘ vorstellen</w:t>
            </w:r>
          </w:p>
        </w:tc>
      </w:tr>
      <w:tr w:rsidR="009A34AA" w14:paraId="48AB7678" w14:textId="77777777" w:rsidTr="00D51935">
        <w:tc>
          <w:tcPr>
            <w:tcW w:w="7196" w:type="dxa"/>
          </w:tcPr>
          <w:p w14:paraId="673600D7" w14:textId="77777777" w:rsidR="009A34AA" w:rsidRPr="009A34AA" w:rsidRDefault="009A34AA" w:rsidP="009A34AA">
            <w:pPr>
              <w:ind w:left="0" w:firstLine="0"/>
              <w:rPr>
                <w:rFonts w:ascii="Arial" w:hAnsi="Arial" w:cs="Arial"/>
              </w:rPr>
            </w:pPr>
            <w:r w:rsidRPr="009A34AA">
              <w:rPr>
                <w:rFonts w:ascii="Arial" w:hAnsi="Arial" w:cs="Arial"/>
              </w:rPr>
              <w:t>Die Konfirmand/innen werden durch dieses Projekt zu konkreter Hilfe für Jugendliche in Ghana, Kolumbien oder Bangladesch ermutigt und befähigt.</w:t>
            </w:r>
          </w:p>
          <w:p w14:paraId="1DCB2EB8" w14:textId="77777777" w:rsidR="009A34AA" w:rsidRPr="009A34AA" w:rsidRDefault="009A34AA" w:rsidP="009A34AA">
            <w:pPr>
              <w:ind w:left="0" w:firstLine="0"/>
              <w:rPr>
                <w:rFonts w:ascii="Arial" w:hAnsi="Arial" w:cs="Arial"/>
              </w:rPr>
            </w:pPr>
            <w:r w:rsidRPr="009A34AA">
              <w:rPr>
                <w:rFonts w:ascii="Arial" w:hAnsi="Arial" w:cs="Arial"/>
              </w:rPr>
              <w:t>Dazu wird das Projekt „5000 Brote“ vorgestellt und die Umsetzung vor Ort mit den Jugendlichen (und dem beteiligten Bäcker) erörtert:</w:t>
            </w:r>
          </w:p>
          <w:p w14:paraId="16CC10ED" w14:textId="77777777" w:rsidR="00F52540" w:rsidRPr="00F52540" w:rsidRDefault="00F52540" w:rsidP="00F52540">
            <w:pPr>
              <w:pStyle w:val="Listenabsatz"/>
              <w:numPr>
                <w:ilvl w:val="0"/>
                <w:numId w:val="10"/>
              </w:numPr>
              <w:ind w:left="426"/>
              <w:rPr>
                <w:rFonts w:ascii="Arial" w:hAnsi="Arial" w:cs="Arial"/>
              </w:rPr>
            </w:pPr>
            <w:r w:rsidRPr="00F52540">
              <w:rPr>
                <w:rFonts w:ascii="Arial" w:hAnsi="Arial" w:cs="Arial"/>
              </w:rPr>
              <w:t>Intention;</w:t>
            </w:r>
          </w:p>
          <w:p w14:paraId="2DB223E6" w14:textId="77777777" w:rsidR="009A34AA" w:rsidRPr="00F52540" w:rsidRDefault="009A34AA" w:rsidP="00F52540">
            <w:pPr>
              <w:pStyle w:val="Listenabsatz"/>
              <w:numPr>
                <w:ilvl w:val="0"/>
                <w:numId w:val="10"/>
              </w:numPr>
              <w:ind w:left="426"/>
              <w:rPr>
                <w:rFonts w:ascii="Arial" w:hAnsi="Arial" w:cs="Arial"/>
              </w:rPr>
            </w:pPr>
            <w:r w:rsidRPr="00F52540">
              <w:rPr>
                <w:rFonts w:ascii="Arial" w:hAnsi="Arial" w:cs="Arial"/>
              </w:rPr>
              <w:t xml:space="preserve">Fragen; </w:t>
            </w:r>
          </w:p>
          <w:p w14:paraId="2617F331" w14:textId="77777777" w:rsidR="009A34AA" w:rsidRPr="00F52540" w:rsidRDefault="009A34AA" w:rsidP="00F52540">
            <w:pPr>
              <w:pStyle w:val="Listenabsatz"/>
              <w:numPr>
                <w:ilvl w:val="0"/>
                <w:numId w:val="10"/>
              </w:numPr>
              <w:ind w:left="426"/>
              <w:rPr>
                <w:rFonts w:ascii="Arial" w:hAnsi="Arial" w:cs="Arial"/>
              </w:rPr>
            </w:pPr>
            <w:r w:rsidRPr="00F52540">
              <w:rPr>
                <w:rFonts w:ascii="Arial" w:hAnsi="Arial" w:cs="Arial"/>
              </w:rPr>
              <w:t>Absprachen.</w:t>
            </w:r>
          </w:p>
        </w:tc>
        <w:tc>
          <w:tcPr>
            <w:tcW w:w="2014" w:type="dxa"/>
          </w:tcPr>
          <w:p w14:paraId="7FD960F5" w14:textId="77777777" w:rsidR="009A34AA" w:rsidRPr="009A34AA" w:rsidRDefault="009A34AA" w:rsidP="009A34AA">
            <w:pPr>
              <w:ind w:left="0" w:firstLine="0"/>
              <w:rPr>
                <w:rFonts w:ascii="Arial" w:hAnsi="Arial" w:cs="Arial"/>
              </w:rPr>
            </w:pPr>
            <w:r w:rsidRPr="009A34AA">
              <w:rPr>
                <w:rFonts w:ascii="Arial" w:hAnsi="Arial" w:cs="Arial"/>
              </w:rPr>
              <w:t>Projekt-Information aus dem auf Internet-Seite beigefügten Material;</w:t>
            </w:r>
          </w:p>
          <w:p w14:paraId="5169A61E" w14:textId="77777777" w:rsidR="009A34AA" w:rsidRPr="009A34AA" w:rsidRDefault="009A34AA" w:rsidP="009A34AA">
            <w:pPr>
              <w:ind w:left="0" w:firstLine="0"/>
              <w:rPr>
                <w:rFonts w:ascii="Arial" w:hAnsi="Arial" w:cs="Arial"/>
              </w:rPr>
            </w:pPr>
            <w:r w:rsidRPr="009A34AA">
              <w:rPr>
                <w:rFonts w:ascii="Arial" w:hAnsi="Arial" w:cs="Arial"/>
              </w:rPr>
              <w:t>Wenn möglich, gemeinsam mit dem an dem Projekt vor Ort beteiligten Bäcker</w:t>
            </w:r>
          </w:p>
          <w:p w14:paraId="5D16A457" w14:textId="77777777" w:rsidR="009A34AA" w:rsidRDefault="009A34AA" w:rsidP="000B0D3A">
            <w:pPr>
              <w:ind w:left="0" w:firstLine="0"/>
              <w:rPr>
                <w:rFonts w:ascii="Arial" w:hAnsi="Arial" w:cs="Arial"/>
              </w:rPr>
            </w:pPr>
          </w:p>
        </w:tc>
      </w:tr>
      <w:tr w:rsidR="00F52540" w14:paraId="7274C0F8" w14:textId="77777777" w:rsidTr="00A57EF5">
        <w:tc>
          <w:tcPr>
            <w:tcW w:w="9210" w:type="dxa"/>
            <w:gridSpan w:val="2"/>
          </w:tcPr>
          <w:p w14:paraId="74ECC3C4" w14:textId="77777777" w:rsidR="00F52540" w:rsidRPr="009A34AA" w:rsidRDefault="00F52540" w:rsidP="00F52540">
            <w:pPr>
              <w:spacing w:after="0"/>
              <w:ind w:left="0" w:firstLine="0"/>
              <w:rPr>
                <w:rFonts w:ascii="Arial" w:hAnsi="Arial" w:cs="Arial"/>
                <w:b/>
              </w:rPr>
            </w:pPr>
            <w:r w:rsidRPr="009A34AA">
              <w:rPr>
                <w:rFonts w:ascii="Arial" w:hAnsi="Arial" w:cs="Arial"/>
                <w:b/>
              </w:rPr>
              <w:t>8. Gemeinsame Abschlussfeier</w:t>
            </w:r>
          </w:p>
          <w:p w14:paraId="3A1F1ECE" w14:textId="77777777" w:rsidR="00F52540" w:rsidRPr="009A34AA" w:rsidRDefault="00F52540" w:rsidP="00F52540">
            <w:pPr>
              <w:spacing w:after="0"/>
              <w:ind w:left="0" w:firstLine="0"/>
              <w:rPr>
                <w:rFonts w:ascii="Arial" w:hAnsi="Arial" w:cs="Arial"/>
                <w:b/>
              </w:rPr>
            </w:pPr>
            <w:r w:rsidRPr="009A34AA">
              <w:rPr>
                <w:rFonts w:ascii="Arial" w:hAnsi="Arial" w:cs="Arial"/>
                <w:b/>
              </w:rPr>
              <w:t>8.1. Abendmahl</w:t>
            </w:r>
          </w:p>
          <w:p w14:paraId="56ED8E31" w14:textId="77777777" w:rsidR="00F52540" w:rsidRPr="00F52540" w:rsidRDefault="00F52540" w:rsidP="00F52540">
            <w:pPr>
              <w:spacing w:after="0"/>
              <w:ind w:left="0" w:firstLine="0"/>
              <w:rPr>
                <w:rFonts w:ascii="Arial" w:hAnsi="Arial" w:cs="Arial"/>
                <w:b/>
              </w:rPr>
            </w:pPr>
            <w:r w:rsidRPr="009A34AA">
              <w:rPr>
                <w:rFonts w:ascii="Arial" w:hAnsi="Arial" w:cs="Arial"/>
                <w:b/>
              </w:rPr>
              <w:t xml:space="preserve">8.2. </w:t>
            </w:r>
            <w:proofErr w:type="spellStart"/>
            <w:r w:rsidRPr="009A34AA">
              <w:rPr>
                <w:rFonts w:ascii="Arial" w:hAnsi="Arial" w:cs="Arial"/>
                <w:b/>
              </w:rPr>
              <w:t>Agapefeier</w:t>
            </w:r>
            <w:proofErr w:type="spellEnd"/>
            <w:r w:rsidRPr="009A34AA">
              <w:rPr>
                <w:rFonts w:ascii="Arial" w:hAnsi="Arial" w:cs="Arial"/>
                <w:b/>
              </w:rPr>
              <w:t xml:space="preserve"> (alternativ)</w:t>
            </w:r>
            <w:r w:rsidRPr="00F52540">
              <w:rPr>
                <w:rFonts w:ascii="Arial" w:hAnsi="Arial" w:cs="Arial"/>
                <w:b/>
              </w:rPr>
              <w:t xml:space="preserve"> </w:t>
            </w:r>
          </w:p>
        </w:tc>
      </w:tr>
      <w:tr w:rsidR="009A34AA" w14:paraId="434C455D" w14:textId="77777777" w:rsidTr="00D51935">
        <w:tc>
          <w:tcPr>
            <w:tcW w:w="7196" w:type="dxa"/>
          </w:tcPr>
          <w:p w14:paraId="041BDBC4" w14:textId="77777777" w:rsidR="009A34AA" w:rsidRPr="009A34AA" w:rsidRDefault="009A34AA" w:rsidP="009A34AA">
            <w:pPr>
              <w:ind w:left="0" w:firstLine="0"/>
              <w:rPr>
                <w:rFonts w:ascii="Arial" w:hAnsi="Arial" w:cs="Arial"/>
              </w:rPr>
            </w:pPr>
            <w:r w:rsidRPr="009A34AA">
              <w:rPr>
                <w:rFonts w:ascii="Arial" w:hAnsi="Arial" w:cs="Arial"/>
              </w:rPr>
              <w:t xml:space="preserve">(Je nach den in den Gemeinden geltenden Regelungen bezüglich der Teilnahme von Konfirmand/innen am </w:t>
            </w:r>
            <w:r w:rsidR="00F52540">
              <w:rPr>
                <w:rFonts w:ascii="Arial" w:hAnsi="Arial" w:cs="Arial"/>
              </w:rPr>
              <w:t>Abendmahl vor der Konfirmation)</w:t>
            </w:r>
          </w:p>
          <w:p w14:paraId="3BCA9072" w14:textId="77777777" w:rsidR="009A34AA" w:rsidRPr="009A34AA" w:rsidRDefault="009A34AA" w:rsidP="009A34AA">
            <w:pPr>
              <w:ind w:left="0" w:firstLine="0"/>
              <w:rPr>
                <w:rFonts w:ascii="Arial" w:hAnsi="Arial" w:cs="Arial"/>
              </w:rPr>
            </w:pPr>
            <w:r w:rsidRPr="009A34AA">
              <w:rPr>
                <w:rFonts w:ascii="Arial" w:hAnsi="Arial" w:cs="Arial"/>
              </w:rPr>
              <w:t xml:space="preserve">Unter Rückbezug auf im Laufe des Tages erörterte Fragestellungen und unter Einbeziehung erarbeiteter Materialien feiern alle Beteiligten zum Abschluss gemeinsam Abendmahl bzw. ein </w:t>
            </w:r>
            <w:proofErr w:type="spellStart"/>
            <w:r w:rsidRPr="009A34AA">
              <w:rPr>
                <w:rFonts w:ascii="Arial" w:hAnsi="Arial" w:cs="Arial"/>
              </w:rPr>
              <w:t>Agapemahl</w:t>
            </w:r>
            <w:proofErr w:type="spellEnd"/>
            <w:r w:rsidRPr="009A34AA">
              <w:rPr>
                <w:rFonts w:ascii="Arial" w:hAnsi="Arial" w:cs="Arial"/>
              </w:rPr>
              <w:t>, bei der das Brot als Zeichen in seinem Mehrwert erfahrbar vergegenwärtigt wird und das Besondere dieses Brotes und dieser Feier Gestalt gewinnt.</w:t>
            </w:r>
          </w:p>
        </w:tc>
        <w:tc>
          <w:tcPr>
            <w:tcW w:w="2014" w:type="dxa"/>
          </w:tcPr>
          <w:p w14:paraId="65143FA0" w14:textId="77777777" w:rsidR="009A34AA" w:rsidRPr="009A34AA" w:rsidRDefault="009A34AA" w:rsidP="009A34AA">
            <w:pPr>
              <w:ind w:left="0" w:firstLine="0"/>
              <w:rPr>
                <w:rFonts w:ascii="Arial" w:hAnsi="Arial" w:cs="Arial"/>
              </w:rPr>
            </w:pPr>
            <w:r w:rsidRPr="009A34AA">
              <w:rPr>
                <w:rFonts w:ascii="Arial" w:hAnsi="Arial" w:cs="Arial"/>
              </w:rPr>
              <w:t>Liturgische Texte und Gebete;</w:t>
            </w:r>
          </w:p>
          <w:p w14:paraId="54D9D1A3" w14:textId="77777777" w:rsidR="009A34AA" w:rsidRPr="009A34AA" w:rsidRDefault="009A34AA" w:rsidP="009A34AA">
            <w:pPr>
              <w:ind w:left="0" w:firstLine="0"/>
              <w:rPr>
                <w:rFonts w:ascii="Arial" w:hAnsi="Arial" w:cs="Arial"/>
              </w:rPr>
            </w:pPr>
            <w:r w:rsidRPr="009A34AA">
              <w:rPr>
                <w:rFonts w:ascii="Arial" w:hAnsi="Arial" w:cs="Arial"/>
              </w:rPr>
              <w:t>Lieder und Elemente des Abendmahls;</w:t>
            </w:r>
          </w:p>
        </w:tc>
      </w:tr>
    </w:tbl>
    <w:p w14:paraId="600DD0E2" w14:textId="77777777" w:rsidR="00170254" w:rsidRDefault="00170254" w:rsidP="000B0D3A">
      <w:pPr>
        <w:ind w:left="0" w:firstLine="0"/>
      </w:pPr>
    </w:p>
    <w:p w14:paraId="0D134E9D" w14:textId="77777777" w:rsidR="009A34AA" w:rsidRDefault="009A34AA" w:rsidP="009A34AA">
      <w:pPr>
        <w:pStyle w:val="berschrift3"/>
      </w:pPr>
      <w:r>
        <w:t>Autor</w:t>
      </w:r>
    </w:p>
    <w:p w14:paraId="38BB8EB7" w14:textId="77777777" w:rsidR="009A34AA" w:rsidRDefault="009A34AA" w:rsidP="000B0D3A">
      <w:pPr>
        <w:ind w:left="0" w:firstLine="0"/>
      </w:pPr>
      <w:r w:rsidRPr="009A34AA">
        <w:t>H.</w:t>
      </w:r>
      <w:r w:rsidRPr="009A34AA">
        <w:rPr>
          <w:b/>
        </w:rPr>
        <w:t xml:space="preserve"> </w:t>
      </w:r>
      <w:proofErr w:type="spellStart"/>
      <w:r w:rsidRPr="009A34AA">
        <w:t>Feußner</w:t>
      </w:r>
      <w:proofErr w:type="spellEnd"/>
      <w:r>
        <w:t xml:space="preserve">, </w:t>
      </w:r>
      <w:r w:rsidRPr="009A34AA">
        <w:t>PTI Kassel</w:t>
      </w:r>
      <w:r>
        <w:br/>
      </w:r>
      <w:r w:rsidRPr="009A34AA">
        <w:t>Fon: 0561-9307 139</w:t>
      </w:r>
      <w:r>
        <w:br/>
      </w:r>
      <w:r w:rsidRPr="009A34AA">
        <w:t>E-Mail: hartmut.feussner@ekkw.de</w:t>
      </w:r>
    </w:p>
    <w:sectPr w:rsidR="009A34AA" w:rsidSect="004913E9">
      <w:headerReference w:type="default" r:id="rId8"/>
      <w:footerReference w:type="default" r:id="rId9"/>
      <w:pgSz w:w="11906" w:h="16838"/>
      <w:pgMar w:top="1667"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4AC9A" w14:textId="77777777" w:rsidR="009A34AA" w:rsidRDefault="009A34AA" w:rsidP="00C26CD8">
      <w:pPr>
        <w:spacing w:after="0" w:line="240" w:lineRule="auto"/>
      </w:pPr>
      <w:r>
        <w:separator/>
      </w:r>
    </w:p>
  </w:endnote>
  <w:endnote w:type="continuationSeparator" w:id="0">
    <w:p w14:paraId="0439A8E4" w14:textId="77777777" w:rsidR="009A34AA" w:rsidRDefault="009A34AA" w:rsidP="00C26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D5FD3" w14:textId="77777777" w:rsidR="009A34AA" w:rsidRPr="00C26CD8" w:rsidRDefault="009A34AA">
    <w:pPr>
      <w:pStyle w:val="Fuzeile"/>
      <w:rPr>
        <w:rFonts w:ascii="Arial" w:hAnsi="Arial"/>
        <w:sz w:val="20"/>
        <w:szCs w:val="20"/>
      </w:rPr>
    </w:pPr>
    <w:r w:rsidRPr="00C26CD8">
      <w:rPr>
        <w:rFonts w:ascii="Arial" w:hAnsi="Arial"/>
        <w:sz w:val="20"/>
        <w:szCs w:val="20"/>
      </w:rPr>
      <w:fldChar w:fldCharType="begin"/>
    </w:r>
    <w:r w:rsidRPr="00C26CD8">
      <w:rPr>
        <w:rFonts w:ascii="Arial" w:hAnsi="Arial"/>
        <w:sz w:val="20"/>
        <w:szCs w:val="20"/>
      </w:rPr>
      <w:instrText xml:space="preserve"> TITLE  \* MERGEFORMAT </w:instrText>
    </w:r>
    <w:r w:rsidRPr="00C26CD8">
      <w:rPr>
        <w:rFonts w:ascii="Arial" w:hAnsi="Arial"/>
        <w:sz w:val="20"/>
        <w:szCs w:val="20"/>
      </w:rPr>
      <w:fldChar w:fldCharType="separate"/>
    </w:r>
    <w:r>
      <w:rPr>
        <w:rFonts w:ascii="Arial" w:hAnsi="Arial"/>
        <w:sz w:val="20"/>
        <w:szCs w:val="20"/>
      </w:rPr>
      <w:t>Brot des Lebens - ein Symbol</w:t>
    </w:r>
    <w:r w:rsidRPr="00C26CD8">
      <w:rPr>
        <w:rFonts w:ascii="Arial" w:hAnsi="Arial"/>
        <w:sz w:val="20"/>
        <w:szCs w:val="20"/>
      </w:rPr>
      <w:fldChar w:fldCharType="end"/>
    </w:r>
    <w:r w:rsidRPr="00C26CD8">
      <w:rPr>
        <w:rFonts w:ascii="Arial" w:hAnsi="Arial"/>
        <w:sz w:val="20"/>
        <w:szCs w:val="20"/>
      </w:rPr>
      <w:tab/>
    </w:r>
    <w:r>
      <w:rPr>
        <w:rFonts w:ascii="Arial" w:hAnsi="Arial"/>
        <w:sz w:val="20"/>
        <w:szCs w:val="20"/>
      </w:rPr>
      <w:t>www.5000-brote.de</w:t>
    </w:r>
    <w:r w:rsidRPr="00C26CD8">
      <w:rPr>
        <w:rFonts w:ascii="Arial" w:hAnsi="Arial"/>
        <w:sz w:val="20"/>
        <w:szCs w:val="20"/>
      </w:rPr>
      <w:tab/>
      <w:t xml:space="preserve">Seite </w:t>
    </w:r>
    <w:r w:rsidRPr="00C26CD8">
      <w:rPr>
        <w:rFonts w:ascii="Arial" w:hAnsi="Arial"/>
        <w:sz w:val="20"/>
        <w:szCs w:val="20"/>
      </w:rPr>
      <w:fldChar w:fldCharType="begin"/>
    </w:r>
    <w:r w:rsidRPr="00C26CD8">
      <w:rPr>
        <w:rFonts w:ascii="Arial" w:hAnsi="Arial"/>
        <w:sz w:val="20"/>
        <w:szCs w:val="20"/>
      </w:rPr>
      <w:instrText xml:space="preserve"> PAGE </w:instrText>
    </w:r>
    <w:r w:rsidRPr="00C26CD8">
      <w:rPr>
        <w:rFonts w:ascii="Arial" w:hAnsi="Arial"/>
        <w:sz w:val="20"/>
        <w:szCs w:val="20"/>
      </w:rPr>
      <w:fldChar w:fldCharType="separate"/>
    </w:r>
    <w:r w:rsidR="00DF4011">
      <w:rPr>
        <w:rFonts w:ascii="Arial" w:hAnsi="Arial"/>
        <w:noProof/>
        <w:sz w:val="20"/>
        <w:szCs w:val="20"/>
      </w:rPr>
      <w:t>2</w:t>
    </w:r>
    <w:r w:rsidRPr="00C26CD8">
      <w:rPr>
        <w:rFonts w:ascii="Arial" w:hAnsi="Arial"/>
        <w:sz w:val="20"/>
        <w:szCs w:val="20"/>
      </w:rPr>
      <w:fldChar w:fldCharType="end"/>
    </w:r>
    <w:r w:rsidRPr="00C26CD8">
      <w:rPr>
        <w:rFonts w:ascii="Arial" w:hAnsi="Arial"/>
        <w:sz w:val="20"/>
        <w:szCs w:val="20"/>
      </w:rPr>
      <w:t xml:space="preserve"> von </w:t>
    </w:r>
    <w:r w:rsidRPr="00C26CD8">
      <w:rPr>
        <w:rFonts w:ascii="Arial" w:hAnsi="Arial"/>
        <w:sz w:val="20"/>
        <w:szCs w:val="20"/>
      </w:rPr>
      <w:fldChar w:fldCharType="begin"/>
    </w:r>
    <w:r w:rsidRPr="00C26CD8">
      <w:rPr>
        <w:rFonts w:ascii="Arial" w:hAnsi="Arial"/>
        <w:sz w:val="20"/>
        <w:szCs w:val="20"/>
      </w:rPr>
      <w:instrText xml:space="preserve"> NUMPAGES </w:instrText>
    </w:r>
    <w:r w:rsidRPr="00C26CD8">
      <w:rPr>
        <w:rFonts w:ascii="Arial" w:hAnsi="Arial"/>
        <w:sz w:val="20"/>
        <w:szCs w:val="20"/>
      </w:rPr>
      <w:fldChar w:fldCharType="separate"/>
    </w:r>
    <w:r w:rsidR="00DF4011">
      <w:rPr>
        <w:rFonts w:ascii="Arial" w:hAnsi="Arial"/>
        <w:noProof/>
        <w:sz w:val="20"/>
        <w:szCs w:val="20"/>
      </w:rPr>
      <w:t>5</w:t>
    </w:r>
    <w:r w:rsidRPr="00C26CD8">
      <w:rPr>
        <w:rFonts w:ascii="Arial" w:hAnsi="Arial"/>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EC65E" w14:textId="77777777" w:rsidR="009A34AA" w:rsidRDefault="009A34AA" w:rsidP="00C26CD8">
      <w:pPr>
        <w:spacing w:after="0" w:line="240" w:lineRule="auto"/>
      </w:pPr>
      <w:r>
        <w:separator/>
      </w:r>
    </w:p>
  </w:footnote>
  <w:footnote w:type="continuationSeparator" w:id="0">
    <w:p w14:paraId="6B8EE14A" w14:textId="77777777" w:rsidR="009A34AA" w:rsidRDefault="009A34AA" w:rsidP="00C26CD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8589A" w14:textId="77777777" w:rsidR="009A34AA" w:rsidRDefault="009A34AA" w:rsidP="00C26CD8">
    <w:pPr>
      <w:pStyle w:val="Kopfzeile"/>
      <w:jc w:val="right"/>
    </w:pPr>
    <w:r>
      <w:rPr>
        <w:noProof/>
        <w:lang w:eastAsia="de-DE"/>
      </w:rPr>
      <w:drawing>
        <wp:inline distT="0" distB="0" distL="0" distR="0" wp14:anchorId="37CAC1D2" wp14:editId="787A66E2">
          <wp:extent cx="1246230" cy="54165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00Brote_Logo_quer_RGB-mittel.jpg"/>
                  <pic:cNvPicPr/>
                </pic:nvPicPr>
                <pic:blipFill>
                  <a:blip r:embed="rId1">
                    <a:extLst>
                      <a:ext uri="{28A0092B-C50C-407E-A947-70E740481C1C}">
                        <a14:useLocalDpi xmlns:a14="http://schemas.microsoft.com/office/drawing/2010/main" val="0"/>
                      </a:ext>
                    </a:extLst>
                  </a:blip>
                  <a:stretch>
                    <a:fillRect/>
                  </a:stretch>
                </pic:blipFill>
                <pic:spPr>
                  <a:xfrm>
                    <a:off x="0" y="0"/>
                    <a:ext cx="1248133" cy="542482"/>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152A0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742997"/>
    <w:multiLevelType w:val="hybridMultilevel"/>
    <w:tmpl w:val="880483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8F712AF"/>
    <w:multiLevelType w:val="hybridMultilevel"/>
    <w:tmpl w:val="F49A7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B64296F"/>
    <w:multiLevelType w:val="hybridMultilevel"/>
    <w:tmpl w:val="A5B205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307C5C"/>
    <w:multiLevelType w:val="hybridMultilevel"/>
    <w:tmpl w:val="69E4E6FC"/>
    <w:lvl w:ilvl="0" w:tplc="6F103B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360703D"/>
    <w:multiLevelType w:val="hybridMultilevel"/>
    <w:tmpl w:val="67A0FE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7282A74"/>
    <w:multiLevelType w:val="hybridMultilevel"/>
    <w:tmpl w:val="9F367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4AF10C1"/>
    <w:multiLevelType w:val="hybridMultilevel"/>
    <w:tmpl w:val="04BE6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1256EA7"/>
    <w:multiLevelType w:val="hybridMultilevel"/>
    <w:tmpl w:val="7542E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B52080"/>
    <w:multiLevelType w:val="hybridMultilevel"/>
    <w:tmpl w:val="76400ED8"/>
    <w:lvl w:ilvl="0" w:tplc="6F103B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3"/>
  </w:num>
  <w:num w:numId="5">
    <w:abstractNumId w:val="9"/>
  </w:num>
  <w:num w:numId="6">
    <w:abstractNumId w:val="4"/>
  </w:num>
  <w:num w:numId="7">
    <w:abstractNumId w:val="2"/>
  </w:num>
  <w:num w:numId="8">
    <w:abstractNumId w:val="8"/>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935"/>
    <w:rsid w:val="000B0D3A"/>
    <w:rsid w:val="00170254"/>
    <w:rsid w:val="004913E9"/>
    <w:rsid w:val="006F4FAC"/>
    <w:rsid w:val="00733B4C"/>
    <w:rsid w:val="00915213"/>
    <w:rsid w:val="009A34AA"/>
    <w:rsid w:val="00A20187"/>
    <w:rsid w:val="00AF3B0F"/>
    <w:rsid w:val="00BD4B7D"/>
    <w:rsid w:val="00C26CD8"/>
    <w:rsid w:val="00D16536"/>
    <w:rsid w:val="00D44C13"/>
    <w:rsid w:val="00D51935"/>
    <w:rsid w:val="00DF4011"/>
    <w:rsid w:val="00EF00A1"/>
    <w:rsid w:val="00EF463F"/>
    <w:rsid w:val="00F525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5EAA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4C13"/>
    <w:pPr>
      <w:spacing w:after="200" w:line="276" w:lineRule="auto"/>
      <w:ind w:left="567" w:hanging="567"/>
    </w:pPr>
    <w:rPr>
      <w:sz w:val="22"/>
      <w:szCs w:val="22"/>
      <w:lang w:eastAsia="en-US"/>
    </w:rPr>
  </w:style>
  <w:style w:type="paragraph" w:styleId="berschrift1">
    <w:name w:val="heading 1"/>
    <w:basedOn w:val="Standard"/>
    <w:next w:val="Standard"/>
    <w:link w:val="berschrift1Zeichen"/>
    <w:uiPriority w:val="9"/>
    <w:qFormat/>
    <w:rsid w:val="000B0D3A"/>
    <w:pPr>
      <w:keepNext/>
      <w:keepLines/>
      <w:spacing w:before="480" w:after="0"/>
      <w:outlineLvl w:val="0"/>
    </w:pPr>
    <w:rPr>
      <w:rFonts w:asciiTheme="majorHAnsi" w:eastAsiaTheme="majorEastAsia" w:hAnsiTheme="majorHAnsi" w:cstheme="majorBidi"/>
      <w:b/>
      <w:bCs/>
      <w:sz w:val="32"/>
      <w:szCs w:val="32"/>
    </w:rPr>
  </w:style>
  <w:style w:type="paragraph" w:styleId="berschrift2">
    <w:name w:val="heading 2"/>
    <w:basedOn w:val="Standard"/>
    <w:next w:val="Standard"/>
    <w:link w:val="berschrift2Zeichen"/>
    <w:uiPriority w:val="9"/>
    <w:unhideWhenUsed/>
    <w:qFormat/>
    <w:rsid w:val="000B0D3A"/>
    <w:pPr>
      <w:keepNext/>
      <w:keepLines/>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eichen"/>
    <w:uiPriority w:val="9"/>
    <w:unhideWhenUsed/>
    <w:qFormat/>
    <w:rsid w:val="000B0D3A"/>
    <w:pPr>
      <w:keepNext/>
      <w:keepLines/>
      <w:spacing w:before="200" w:after="0"/>
      <w:outlineLvl w:val="2"/>
    </w:pPr>
    <w:rPr>
      <w:rFonts w:asciiTheme="majorHAnsi" w:eastAsiaTheme="majorEastAsia" w:hAnsiTheme="majorHAnsi"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44C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D44C13"/>
    <w:pPr>
      <w:spacing w:before="100" w:beforeAutospacing="1" w:after="100" w:afterAutospacing="1" w:line="240" w:lineRule="auto"/>
      <w:ind w:left="0" w:firstLine="0"/>
    </w:pPr>
    <w:rPr>
      <w:rFonts w:ascii="Times New Roman" w:eastAsia="Times New Roman" w:hAnsi="Times New Roman"/>
      <w:sz w:val="24"/>
      <w:szCs w:val="24"/>
      <w:lang w:eastAsia="de-DE"/>
    </w:rPr>
  </w:style>
  <w:style w:type="character" w:styleId="Herausstellen">
    <w:name w:val="Emphasis"/>
    <w:uiPriority w:val="20"/>
    <w:qFormat/>
    <w:rsid w:val="00D44C13"/>
    <w:rPr>
      <w:i/>
      <w:iCs/>
    </w:rPr>
  </w:style>
  <w:style w:type="paragraph" w:styleId="Listenabsatz">
    <w:name w:val="List Paragraph"/>
    <w:basedOn w:val="Standard"/>
    <w:uiPriority w:val="34"/>
    <w:qFormat/>
    <w:rsid w:val="00D44C13"/>
    <w:pPr>
      <w:ind w:left="720"/>
      <w:contextualSpacing/>
    </w:pPr>
  </w:style>
  <w:style w:type="character" w:styleId="Link">
    <w:name w:val="Hyperlink"/>
    <w:uiPriority w:val="99"/>
    <w:unhideWhenUsed/>
    <w:rsid w:val="00D44C13"/>
    <w:rPr>
      <w:color w:val="0000FF"/>
      <w:u w:val="single"/>
    </w:rPr>
  </w:style>
  <w:style w:type="paragraph" w:styleId="Titel">
    <w:name w:val="Title"/>
    <w:basedOn w:val="Standard"/>
    <w:next w:val="Standard"/>
    <w:link w:val="TitelZeichen"/>
    <w:uiPriority w:val="10"/>
    <w:qFormat/>
    <w:rsid w:val="000B0D3A"/>
    <w:pPr>
      <w:pBdr>
        <w:bottom w:val="single" w:sz="8" w:space="4" w:color="008000"/>
      </w:pBdr>
      <w:spacing w:after="120" w:line="240" w:lineRule="auto"/>
      <w:contextualSpacing/>
    </w:pPr>
    <w:rPr>
      <w:rFonts w:asciiTheme="majorHAnsi" w:eastAsiaTheme="majorEastAsia" w:hAnsiTheme="majorHAnsi" w:cstheme="majorBidi"/>
      <w:spacing w:val="5"/>
      <w:kern w:val="28"/>
      <w:sz w:val="40"/>
      <w:szCs w:val="40"/>
    </w:rPr>
  </w:style>
  <w:style w:type="character" w:customStyle="1" w:styleId="TitelZeichen">
    <w:name w:val="Titel Zeichen"/>
    <w:basedOn w:val="Absatzstandardschriftart"/>
    <w:link w:val="Titel"/>
    <w:uiPriority w:val="10"/>
    <w:rsid w:val="000B0D3A"/>
    <w:rPr>
      <w:rFonts w:asciiTheme="majorHAnsi" w:eastAsiaTheme="majorEastAsia" w:hAnsiTheme="majorHAnsi" w:cstheme="majorBidi"/>
      <w:spacing w:val="5"/>
      <w:kern w:val="28"/>
      <w:sz w:val="40"/>
      <w:szCs w:val="40"/>
      <w:lang w:eastAsia="en-US"/>
    </w:rPr>
  </w:style>
  <w:style w:type="paragraph" w:styleId="Untertitel">
    <w:name w:val="Subtitle"/>
    <w:basedOn w:val="Standard"/>
    <w:next w:val="Standard"/>
    <w:link w:val="UntertitelZeichen"/>
    <w:uiPriority w:val="11"/>
    <w:qFormat/>
    <w:rsid w:val="000B0D3A"/>
    <w:pPr>
      <w:numPr>
        <w:ilvl w:val="1"/>
      </w:numPr>
      <w:ind w:left="567" w:hanging="567"/>
    </w:pPr>
    <w:rPr>
      <w:rFonts w:asciiTheme="majorHAnsi" w:eastAsiaTheme="majorEastAsia" w:hAnsiTheme="majorHAnsi" w:cstheme="majorBidi"/>
      <w:i/>
      <w:iCs/>
      <w:spacing w:val="15"/>
      <w:sz w:val="24"/>
      <w:szCs w:val="24"/>
    </w:rPr>
  </w:style>
  <w:style w:type="character" w:customStyle="1" w:styleId="UntertitelZeichen">
    <w:name w:val="Untertitel Zeichen"/>
    <w:basedOn w:val="Absatzstandardschriftart"/>
    <w:link w:val="Untertitel"/>
    <w:uiPriority w:val="11"/>
    <w:rsid w:val="000B0D3A"/>
    <w:rPr>
      <w:rFonts w:asciiTheme="majorHAnsi" w:eastAsiaTheme="majorEastAsia" w:hAnsiTheme="majorHAnsi" w:cstheme="majorBidi"/>
      <w:i/>
      <w:iCs/>
      <w:spacing w:val="15"/>
      <w:sz w:val="24"/>
      <w:szCs w:val="24"/>
      <w:lang w:eastAsia="en-US"/>
    </w:rPr>
  </w:style>
  <w:style w:type="paragraph" w:styleId="Kopfzeile">
    <w:name w:val="header"/>
    <w:basedOn w:val="Standard"/>
    <w:link w:val="KopfzeileZeichen"/>
    <w:uiPriority w:val="99"/>
    <w:unhideWhenUsed/>
    <w:rsid w:val="00C26C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C26CD8"/>
    <w:rPr>
      <w:sz w:val="22"/>
      <w:szCs w:val="22"/>
      <w:lang w:eastAsia="en-US"/>
    </w:rPr>
  </w:style>
  <w:style w:type="paragraph" w:styleId="Fuzeile">
    <w:name w:val="footer"/>
    <w:basedOn w:val="Standard"/>
    <w:link w:val="FuzeileZeichen"/>
    <w:uiPriority w:val="99"/>
    <w:unhideWhenUsed/>
    <w:rsid w:val="00C26C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C26CD8"/>
    <w:rPr>
      <w:sz w:val="22"/>
      <w:szCs w:val="22"/>
      <w:lang w:eastAsia="en-US"/>
    </w:rPr>
  </w:style>
  <w:style w:type="paragraph" w:styleId="Sprechblasentext">
    <w:name w:val="Balloon Text"/>
    <w:basedOn w:val="Standard"/>
    <w:link w:val="SprechblasentextZeichen"/>
    <w:uiPriority w:val="99"/>
    <w:semiHidden/>
    <w:unhideWhenUsed/>
    <w:rsid w:val="00C26CD8"/>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26CD8"/>
    <w:rPr>
      <w:rFonts w:ascii="Lucida Grande" w:hAnsi="Lucida Grande" w:cs="Lucida Grande"/>
      <w:sz w:val="18"/>
      <w:szCs w:val="18"/>
      <w:lang w:eastAsia="en-US"/>
    </w:rPr>
  </w:style>
  <w:style w:type="character" w:customStyle="1" w:styleId="berschrift1Zeichen">
    <w:name w:val="Überschrift 1 Zeichen"/>
    <w:basedOn w:val="Absatzstandardschriftart"/>
    <w:link w:val="berschrift1"/>
    <w:uiPriority w:val="9"/>
    <w:rsid w:val="000B0D3A"/>
    <w:rPr>
      <w:rFonts w:asciiTheme="majorHAnsi" w:eastAsiaTheme="majorEastAsia" w:hAnsiTheme="majorHAnsi" w:cstheme="majorBidi"/>
      <w:b/>
      <w:bCs/>
      <w:sz w:val="32"/>
      <w:szCs w:val="32"/>
      <w:lang w:eastAsia="en-US"/>
    </w:rPr>
  </w:style>
  <w:style w:type="character" w:customStyle="1" w:styleId="berschrift2Zeichen">
    <w:name w:val="Überschrift 2 Zeichen"/>
    <w:basedOn w:val="Absatzstandardschriftart"/>
    <w:link w:val="berschrift2"/>
    <w:uiPriority w:val="9"/>
    <w:rsid w:val="000B0D3A"/>
    <w:rPr>
      <w:rFonts w:asciiTheme="majorHAnsi" w:eastAsiaTheme="majorEastAsia" w:hAnsiTheme="majorHAnsi" w:cstheme="majorBidi"/>
      <w:b/>
      <w:bCs/>
      <w:sz w:val="26"/>
      <w:szCs w:val="26"/>
      <w:lang w:eastAsia="en-US"/>
    </w:rPr>
  </w:style>
  <w:style w:type="character" w:customStyle="1" w:styleId="berschrift3Zeichen">
    <w:name w:val="Überschrift 3 Zeichen"/>
    <w:basedOn w:val="Absatzstandardschriftart"/>
    <w:link w:val="berschrift3"/>
    <w:uiPriority w:val="9"/>
    <w:rsid w:val="000B0D3A"/>
    <w:rPr>
      <w:rFonts w:asciiTheme="majorHAnsi" w:eastAsiaTheme="majorEastAsia" w:hAnsiTheme="majorHAnsi" w:cstheme="majorBidi"/>
      <w:b/>
      <w:bCs/>
      <w:sz w:val="22"/>
      <w:szCs w:val="22"/>
      <w:lang w:eastAsia="en-US"/>
    </w:rPr>
  </w:style>
  <w:style w:type="table" w:styleId="FarbigesRaster">
    <w:name w:val="Colorful Grid"/>
    <w:basedOn w:val="NormaleTabelle"/>
    <w:uiPriority w:val="29"/>
    <w:qFormat/>
    <w:rsid w:val="00D5193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1">
    <w:name w:val="Medium List 1"/>
    <w:basedOn w:val="NormaleTabelle"/>
    <w:uiPriority w:val="60"/>
    <w:rsid w:val="00D5193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4C13"/>
    <w:pPr>
      <w:spacing w:after="200" w:line="276" w:lineRule="auto"/>
      <w:ind w:left="567" w:hanging="567"/>
    </w:pPr>
    <w:rPr>
      <w:sz w:val="22"/>
      <w:szCs w:val="22"/>
      <w:lang w:eastAsia="en-US"/>
    </w:rPr>
  </w:style>
  <w:style w:type="paragraph" w:styleId="berschrift1">
    <w:name w:val="heading 1"/>
    <w:basedOn w:val="Standard"/>
    <w:next w:val="Standard"/>
    <w:link w:val="berschrift1Zeichen"/>
    <w:uiPriority w:val="9"/>
    <w:qFormat/>
    <w:rsid w:val="000B0D3A"/>
    <w:pPr>
      <w:keepNext/>
      <w:keepLines/>
      <w:spacing w:before="480" w:after="0"/>
      <w:outlineLvl w:val="0"/>
    </w:pPr>
    <w:rPr>
      <w:rFonts w:asciiTheme="majorHAnsi" w:eastAsiaTheme="majorEastAsia" w:hAnsiTheme="majorHAnsi" w:cstheme="majorBidi"/>
      <w:b/>
      <w:bCs/>
      <w:sz w:val="32"/>
      <w:szCs w:val="32"/>
    </w:rPr>
  </w:style>
  <w:style w:type="paragraph" w:styleId="berschrift2">
    <w:name w:val="heading 2"/>
    <w:basedOn w:val="Standard"/>
    <w:next w:val="Standard"/>
    <w:link w:val="berschrift2Zeichen"/>
    <w:uiPriority w:val="9"/>
    <w:unhideWhenUsed/>
    <w:qFormat/>
    <w:rsid w:val="000B0D3A"/>
    <w:pPr>
      <w:keepNext/>
      <w:keepLines/>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eichen"/>
    <w:uiPriority w:val="9"/>
    <w:unhideWhenUsed/>
    <w:qFormat/>
    <w:rsid w:val="000B0D3A"/>
    <w:pPr>
      <w:keepNext/>
      <w:keepLines/>
      <w:spacing w:before="200" w:after="0"/>
      <w:outlineLvl w:val="2"/>
    </w:pPr>
    <w:rPr>
      <w:rFonts w:asciiTheme="majorHAnsi" w:eastAsiaTheme="majorEastAsia" w:hAnsiTheme="majorHAnsi"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44C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D44C13"/>
    <w:pPr>
      <w:spacing w:before="100" w:beforeAutospacing="1" w:after="100" w:afterAutospacing="1" w:line="240" w:lineRule="auto"/>
      <w:ind w:left="0" w:firstLine="0"/>
    </w:pPr>
    <w:rPr>
      <w:rFonts w:ascii="Times New Roman" w:eastAsia="Times New Roman" w:hAnsi="Times New Roman"/>
      <w:sz w:val="24"/>
      <w:szCs w:val="24"/>
      <w:lang w:eastAsia="de-DE"/>
    </w:rPr>
  </w:style>
  <w:style w:type="character" w:styleId="Herausstellen">
    <w:name w:val="Emphasis"/>
    <w:uiPriority w:val="20"/>
    <w:qFormat/>
    <w:rsid w:val="00D44C13"/>
    <w:rPr>
      <w:i/>
      <w:iCs/>
    </w:rPr>
  </w:style>
  <w:style w:type="paragraph" w:styleId="Listenabsatz">
    <w:name w:val="List Paragraph"/>
    <w:basedOn w:val="Standard"/>
    <w:uiPriority w:val="34"/>
    <w:qFormat/>
    <w:rsid w:val="00D44C13"/>
    <w:pPr>
      <w:ind w:left="720"/>
      <w:contextualSpacing/>
    </w:pPr>
  </w:style>
  <w:style w:type="character" w:styleId="Link">
    <w:name w:val="Hyperlink"/>
    <w:uiPriority w:val="99"/>
    <w:unhideWhenUsed/>
    <w:rsid w:val="00D44C13"/>
    <w:rPr>
      <w:color w:val="0000FF"/>
      <w:u w:val="single"/>
    </w:rPr>
  </w:style>
  <w:style w:type="paragraph" w:styleId="Titel">
    <w:name w:val="Title"/>
    <w:basedOn w:val="Standard"/>
    <w:next w:val="Standard"/>
    <w:link w:val="TitelZeichen"/>
    <w:uiPriority w:val="10"/>
    <w:qFormat/>
    <w:rsid w:val="000B0D3A"/>
    <w:pPr>
      <w:pBdr>
        <w:bottom w:val="single" w:sz="8" w:space="4" w:color="008000"/>
      </w:pBdr>
      <w:spacing w:after="120" w:line="240" w:lineRule="auto"/>
      <w:contextualSpacing/>
    </w:pPr>
    <w:rPr>
      <w:rFonts w:asciiTheme="majorHAnsi" w:eastAsiaTheme="majorEastAsia" w:hAnsiTheme="majorHAnsi" w:cstheme="majorBidi"/>
      <w:spacing w:val="5"/>
      <w:kern w:val="28"/>
      <w:sz w:val="40"/>
      <w:szCs w:val="40"/>
    </w:rPr>
  </w:style>
  <w:style w:type="character" w:customStyle="1" w:styleId="TitelZeichen">
    <w:name w:val="Titel Zeichen"/>
    <w:basedOn w:val="Absatzstandardschriftart"/>
    <w:link w:val="Titel"/>
    <w:uiPriority w:val="10"/>
    <w:rsid w:val="000B0D3A"/>
    <w:rPr>
      <w:rFonts w:asciiTheme="majorHAnsi" w:eastAsiaTheme="majorEastAsia" w:hAnsiTheme="majorHAnsi" w:cstheme="majorBidi"/>
      <w:spacing w:val="5"/>
      <w:kern w:val="28"/>
      <w:sz w:val="40"/>
      <w:szCs w:val="40"/>
      <w:lang w:eastAsia="en-US"/>
    </w:rPr>
  </w:style>
  <w:style w:type="paragraph" w:styleId="Untertitel">
    <w:name w:val="Subtitle"/>
    <w:basedOn w:val="Standard"/>
    <w:next w:val="Standard"/>
    <w:link w:val="UntertitelZeichen"/>
    <w:uiPriority w:val="11"/>
    <w:qFormat/>
    <w:rsid w:val="000B0D3A"/>
    <w:pPr>
      <w:numPr>
        <w:ilvl w:val="1"/>
      </w:numPr>
      <w:ind w:left="567" w:hanging="567"/>
    </w:pPr>
    <w:rPr>
      <w:rFonts w:asciiTheme="majorHAnsi" w:eastAsiaTheme="majorEastAsia" w:hAnsiTheme="majorHAnsi" w:cstheme="majorBidi"/>
      <w:i/>
      <w:iCs/>
      <w:spacing w:val="15"/>
      <w:sz w:val="24"/>
      <w:szCs w:val="24"/>
    </w:rPr>
  </w:style>
  <w:style w:type="character" w:customStyle="1" w:styleId="UntertitelZeichen">
    <w:name w:val="Untertitel Zeichen"/>
    <w:basedOn w:val="Absatzstandardschriftart"/>
    <w:link w:val="Untertitel"/>
    <w:uiPriority w:val="11"/>
    <w:rsid w:val="000B0D3A"/>
    <w:rPr>
      <w:rFonts w:asciiTheme="majorHAnsi" w:eastAsiaTheme="majorEastAsia" w:hAnsiTheme="majorHAnsi" w:cstheme="majorBidi"/>
      <w:i/>
      <w:iCs/>
      <w:spacing w:val="15"/>
      <w:sz w:val="24"/>
      <w:szCs w:val="24"/>
      <w:lang w:eastAsia="en-US"/>
    </w:rPr>
  </w:style>
  <w:style w:type="paragraph" w:styleId="Kopfzeile">
    <w:name w:val="header"/>
    <w:basedOn w:val="Standard"/>
    <w:link w:val="KopfzeileZeichen"/>
    <w:uiPriority w:val="99"/>
    <w:unhideWhenUsed/>
    <w:rsid w:val="00C26C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C26CD8"/>
    <w:rPr>
      <w:sz w:val="22"/>
      <w:szCs w:val="22"/>
      <w:lang w:eastAsia="en-US"/>
    </w:rPr>
  </w:style>
  <w:style w:type="paragraph" w:styleId="Fuzeile">
    <w:name w:val="footer"/>
    <w:basedOn w:val="Standard"/>
    <w:link w:val="FuzeileZeichen"/>
    <w:uiPriority w:val="99"/>
    <w:unhideWhenUsed/>
    <w:rsid w:val="00C26C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C26CD8"/>
    <w:rPr>
      <w:sz w:val="22"/>
      <w:szCs w:val="22"/>
      <w:lang w:eastAsia="en-US"/>
    </w:rPr>
  </w:style>
  <w:style w:type="paragraph" w:styleId="Sprechblasentext">
    <w:name w:val="Balloon Text"/>
    <w:basedOn w:val="Standard"/>
    <w:link w:val="SprechblasentextZeichen"/>
    <w:uiPriority w:val="99"/>
    <w:semiHidden/>
    <w:unhideWhenUsed/>
    <w:rsid w:val="00C26CD8"/>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26CD8"/>
    <w:rPr>
      <w:rFonts w:ascii="Lucida Grande" w:hAnsi="Lucida Grande" w:cs="Lucida Grande"/>
      <w:sz w:val="18"/>
      <w:szCs w:val="18"/>
      <w:lang w:eastAsia="en-US"/>
    </w:rPr>
  </w:style>
  <w:style w:type="character" w:customStyle="1" w:styleId="berschrift1Zeichen">
    <w:name w:val="Überschrift 1 Zeichen"/>
    <w:basedOn w:val="Absatzstandardschriftart"/>
    <w:link w:val="berschrift1"/>
    <w:uiPriority w:val="9"/>
    <w:rsid w:val="000B0D3A"/>
    <w:rPr>
      <w:rFonts w:asciiTheme="majorHAnsi" w:eastAsiaTheme="majorEastAsia" w:hAnsiTheme="majorHAnsi" w:cstheme="majorBidi"/>
      <w:b/>
      <w:bCs/>
      <w:sz w:val="32"/>
      <w:szCs w:val="32"/>
      <w:lang w:eastAsia="en-US"/>
    </w:rPr>
  </w:style>
  <w:style w:type="character" w:customStyle="1" w:styleId="berschrift2Zeichen">
    <w:name w:val="Überschrift 2 Zeichen"/>
    <w:basedOn w:val="Absatzstandardschriftart"/>
    <w:link w:val="berschrift2"/>
    <w:uiPriority w:val="9"/>
    <w:rsid w:val="000B0D3A"/>
    <w:rPr>
      <w:rFonts w:asciiTheme="majorHAnsi" w:eastAsiaTheme="majorEastAsia" w:hAnsiTheme="majorHAnsi" w:cstheme="majorBidi"/>
      <w:b/>
      <w:bCs/>
      <w:sz w:val="26"/>
      <w:szCs w:val="26"/>
      <w:lang w:eastAsia="en-US"/>
    </w:rPr>
  </w:style>
  <w:style w:type="character" w:customStyle="1" w:styleId="berschrift3Zeichen">
    <w:name w:val="Überschrift 3 Zeichen"/>
    <w:basedOn w:val="Absatzstandardschriftart"/>
    <w:link w:val="berschrift3"/>
    <w:uiPriority w:val="9"/>
    <w:rsid w:val="000B0D3A"/>
    <w:rPr>
      <w:rFonts w:asciiTheme="majorHAnsi" w:eastAsiaTheme="majorEastAsia" w:hAnsiTheme="majorHAnsi" w:cstheme="majorBidi"/>
      <w:b/>
      <w:bCs/>
      <w:sz w:val="22"/>
      <w:szCs w:val="22"/>
      <w:lang w:eastAsia="en-US"/>
    </w:rPr>
  </w:style>
  <w:style w:type="table" w:styleId="FarbigesRaster">
    <w:name w:val="Colorful Grid"/>
    <w:basedOn w:val="NormaleTabelle"/>
    <w:uiPriority w:val="29"/>
    <w:qFormat/>
    <w:rsid w:val="00D5193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1">
    <w:name w:val="Medium List 1"/>
    <w:basedOn w:val="NormaleTabelle"/>
    <w:uiPriority w:val="60"/>
    <w:rsid w:val="00D5193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Users:t.goebe:Library:Application%20Support:Microsoft:Office:Benutzervorlagen:Meine%20Vorlagen:5000-Brote-Material.dotx" TargetMode="External"/></Relationships>
</file>

<file path=word/theme/theme1.xml><?xml version="1.0" encoding="utf-8"?>
<a:theme xmlns:a="http://schemas.openxmlformats.org/drawingml/2006/main" name="5000-bro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5000-Brote-Material.dotx</Template>
  <TotalTime>0</TotalTime>
  <Pages>5</Pages>
  <Words>1512</Words>
  <Characters>9075</Characters>
  <Application>Microsoft Macintosh Word</Application>
  <DocSecurity>0</DocSecurity>
  <Lines>245</Lines>
  <Paragraphs>151</Paragraphs>
  <ScaleCrop>false</ScaleCrop>
  <HeadingPairs>
    <vt:vector size="2" baseType="variant">
      <vt:variant>
        <vt:lpstr>Titel</vt:lpstr>
      </vt:variant>
      <vt:variant>
        <vt:i4>1</vt:i4>
      </vt:variant>
    </vt:vector>
  </HeadingPairs>
  <TitlesOfParts>
    <vt:vector size="1" baseType="lpstr">
      <vt:lpstr>Brot des Lebens - ein Symbol</vt:lpstr>
    </vt:vector>
  </TitlesOfParts>
  <Manager/>
  <Company/>
  <LinksUpToDate>false</LinksUpToDate>
  <CharactersWithSpaces>10436</CharactersWithSpaces>
  <SharedDoc>false</SharedDoc>
  <HyperlinkBase/>
  <HLinks>
    <vt:vector size="6" baseType="variant">
      <vt:variant>
        <vt:i4>3080260</vt:i4>
      </vt:variant>
      <vt:variant>
        <vt:i4>0</vt:i4>
      </vt:variant>
      <vt:variant>
        <vt:i4>0</vt:i4>
      </vt:variant>
      <vt:variant>
        <vt:i4>5</vt:i4>
      </vt:variant>
      <vt:variant>
        <vt:lpwstr>http://dietotenhosen.de/veroeffentlichungen_songtexte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Brot des Lebens - ein Symbol</dc:title>
  <dc:subject>Ein Konfirmandentag, auch zum Thema Abendmahl</dc:subject>
  <dc:creator>Hartmut Feussner, pti der EKKW</dc:creator>
  <cp:keywords/>
  <dc:description/>
  <cp:lastModifiedBy>Thomas Göbe</cp:lastModifiedBy>
  <cp:revision>2</cp:revision>
  <dcterms:created xsi:type="dcterms:W3CDTF">2014-03-20T14:01:00Z</dcterms:created>
  <dcterms:modified xsi:type="dcterms:W3CDTF">2014-03-20T17:45:00Z</dcterms:modified>
  <cp:category/>
</cp:coreProperties>
</file>